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71" w:rsidRPr="00390C71" w:rsidRDefault="00390C71" w:rsidP="0020372F">
      <w:pPr>
        <w:spacing w:line="480" w:lineRule="auto"/>
        <w:jc w:val="center"/>
        <w:rPr>
          <w:b/>
          <w:sz w:val="28"/>
          <w:szCs w:val="28"/>
        </w:rPr>
      </w:pPr>
      <w:r>
        <w:rPr>
          <w:b/>
          <w:i/>
          <w:sz w:val="28"/>
          <w:szCs w:val="28"/>
        </w:rPr>
        <w:t xml:space="preserve">Essentials of Managed Health Care, </w:t>
      </w:r>
      <w:r>
        <w:rPr>
          <w:b/>
          <w:sz w:val="28"/>
          <w:szCs w:val="28"/>
        </w:rPr>
        <w:t>Sixth Edition</w:t>
      </w:r>
    </w:p>
    <w:p w:rsidR="00B636A8" w:rsidRPr="0020372F" w:rsidRDefault="00390C71" w:rsidP="0020372F">
      <w:pPr>
        <w:spacing w:line="480" w:lineRule="auto"/>
        <w:jc w:val="center"/>
        <w:rPr>
          <w:sz w:val="28"/>
          <w:szCs w:val="28"/>
        </w:rPr>
      </w:pPr>
      <w:r>
        <w:rPr>
          <w:sz w:val="28"/>
          <w:szCs w:val="28"/>
        </w:rPr>
        <w:t>Peter R. Kongstvedt</w:t>
      </w:r>
    </w:p>
    <w:p w:rsidR="00B636A8" w:rsidRPr="0020372F" w:rsidRDefault="00B636A8" w:rsidP="0020372F">
      <w:pPr>
        <w:spacing w:line="480" w:lineRule="auto"/>
        <w:jc w:val="center"/>
        <w:rPr>
          <w:b/>
          <w:sz w:val="28"/>
          <w:szCs w:val="28"/>
        </w:rPr>
      </w:pPr>
      <w:r w:rsidRPr="0020372F">
        <w:rPr>
          <w:b/>
          <w:sz w:val="28"/>
          <w:szCs w:val="28"/>
        </w:rPr>
        <w:t>ISBN:</w:t>
      </w:r>
      <w:r w:rsidRPr="0020372F">
        <w:rPr>
          <w:b/>
          <w:sz w:val="32"/>
          <w:szCs w:val="28"/>
        </w:rPr>
        <w:t xml:space="preserve"> </w:t>
      </w:r>
      <w:r w:rsidR="008C56E4" w:rsidRPr="0020372F">
        <w:rPr>
          <w:rStyle w:val="fieldtxt"/>
          <w:b/>
          <w:sz w:val="28"/>
        </w:rPr>
        <w:t>9781449</w:t>
      </w:r>
      <w:r w:rsidR="00390C71">
        <w:rPr>
          <w:rStyle w:val="fieldtxt"/>
          <w:b/>
          <w:sz w:val="28"/>
        </w:rPr>
        <w:t>653316</w:t>
      </w:r>
      <w:r w:rsidRPr="0020372F">
        <w:rPr>
          <w:b/>
          <w:sz w:val="28"/>
          <w:szCs w:val="28"/>
        </w:rPr>
        <w:t xml:space="preserve">~ Paperback ~ </w:t>
      </w:r>
      <w:r w:rsidR="00390C71">
        <w:rPr>
          <w:b/>
          <w:sz w:val="28"/>
          <w:szCs w:val="28"/>
        </w:rPr>
        <w:t>825</w:t>
      </w:r>
      <w:r w:rsidRPr="0020372F">
        <w:rPr>
          <w:b/>
          <w:sz w:val="28"/>
          <w:szCs w:val="28"/>
        </w:rPr>
        <w:t xml:space="preserve">~ © </w:t>
      </w:r>
    </w:p>
    <w:p w:rsidR="00B636A8" w:rsidRPr="0020372F" w:rsidRDefault="00B636A8" w:rsidP="0020372F">
      <w:pPr>
        <w:spacing w:line="480" w:lineRule="auto"/>
        <w:jc w:val="center"/>
        <w:rPr>
          <w:b/>
          <w:snapToGrid w:val="0"/>
          <w:sz w:val="28"/>
          <w:szCs w:val="28"/>
        </w:rPr>
      </w:pPr>
      <w:r w:rsidRPr="0020372F">
        <w:rPr>
          <w:b/>
          <w:snapToGrid w:val="0"/>
          <w:sz w:val="28"/>
          <w:szCs w:val="28"/>
        </w:rPr>
        <w:t xml:space="preserve">Jones and </w:t>
      </w:r>
      <w:smartTag w:uri="urn:schemas-microsoft-com:office:smarttags" w:element="place">
        <w:smartTag w:uri="urn:schemas-microsoft-com:office:smarttags" w:element="City">
          <w:r w:rsidRPr="0020372F">
            <w:rPr>
              <w:b/>
              <w:snapToGrid w:val="0"/>
              <w:sz w:val="28"/>
              <w:szCs w:val="28"/>
            </w:rPr>
            <w:t>Bartlett</w:t>
          </w:r>
        </w:smartTag>
      </w:smartTag>
      <w:r w:rsidRPr="0020372F">
        <w:rPr>
          <w:b/>
          <w:snapToGrid w:val="0"/>
          <w:sz w:val="28"/>
          <w:szCs w:val="28"/>
        </w:rPr>
        <w:t xml:space="preserve"> Publishers</w:t>
      </w:r>
    </w:p>
    <w:p w:rsidR="00B636A8" w:rsidRPr="0020372F" w:rsidRDefault="00B636A8" w:rsidP="0020372F">
      <w:pPr>
        <w:spacing w:line="480" w:lineRule="auto"/>
        <w:jc w:val="center"/>
        <w:rPr>
          <w:b/>
          <w:snapToGrid w:val="0"/>
          <w:sz w:val="28"/>
          <w:szCs w:val="28"/>
        </w:rPr>
      </w:pPr>
      <w:r w:rsidRPr="0020372F">
        <w:rPr>
          <w:b/>
          <w:snapToGrid w:val="0"/>
          <w:sz w:val="28"/>
          <w:szCs w:val="28"/>
        </w:rPr>
        <w:t>Transition Guide</w:t>
      </w:r>
    </w:p>
    <w:p w:rsidR="00B636A8" w:rsidRPr="0020372F" w:rsidRDefault="00B636A8" w:rsidP="0020372F">
      <w:pPr>
        <w:spacing w:line="480" w:lineRule="auto"/>
        <w:rPr>
          <w:sz w:val="22"/>
          <w:szCs w:val="22"/>
        </w:rPr>
      </w:pPr>
    </w:p>
    <w:p w:rsidR="00B636A8" w:rsidRPr="0020372F" w:rsidRDefault="00B636A8" w:rsidP="0020372F">
      <w:pPr>
        <w:spacing w:line="480" w:lineRule="auto"/>
        <w:rPr>
          <w:b/>
        </w:rPr>
      </w:pPr>
      <w:r w:rsidRPr="0020372F">
        <w:rPr>
          <w:b/>
        </w:rPr>
        <w:t>What’s New to the</w:t>
      </w:r>
      <w:r w:rsidR="008A3561" w:rsidRPr="0020372F">
        <w:rPr>
          <w:b/>
        </w:rPr>
        <w:t xml:space="preserve"> </w:t>
      </w:r>
      <w:r w:rsidR="008C56E4" w:rsidRPr="0020372F">
        <w:rPr>
          <w:b/>
        </w:rPr>
        <w:t>Sixth</w:t>
      </w:r>
      <w:r w:rsidRPr="0020372F">
        <w:rPr>
          <w:b/>
        </w:rPr>
        <w:t xml:space="preserve"> Edition!</w:t>
      </w:r>
    </w:p>
    <w:p w:rsidR="008C56E4" w:rsidRPr="0020372F" w:rsidRDefault="008C56E4" w:rsidP="0020372F">
      <w:pPr>
        <w:spacing w:line="480" w:lineRule="auto"/>
        <w:rPr>
          <w:b/>
        </w:rPr>
      </w:pPr>
    </w:p>
    <w:p w:rsidR="008C56E4" w:rsidRPr="0020372F" w:rsidRDefault="008C56E4" w:rsidP="0020372F">
      <w:pPr>
        <w:widowControl w:val="0"/>
        <w:spacing w:line="480" w:lineRule="auto"/>
        <w:ind w:firstLine="720"/>
      </w:pPr>
      <w:r w:rsidRPr="0020372F">
        <w:t xml:space="preserve">The </w:t>
      </w:r>
      <w:r w:rsidRPr="0020372F">
        <w:rPr>
          <w:i/>
        </w:rPr>
        <w:t>Sixth Edition</w:t>
      </w:r>
      <w:r w:rsidRPr="0020372F">
        <w:t xml:space="preserve"> is the most significant structural overhaul of this book since the </w:t>
      </w:r>
      <w:r w:rsidRPr="0020372F">
        <w:rPr>
          <w:i/>
        </w:rPr>
        <w:t xml:space="preserve">Second Edition </w:t>
      </w:r>
      <w:r w:rsidRPr="0020372F">
        <w:t xml:space="preserve">morphed into the </w:t>
      </w:r>
      <w:r w:rsidRPr="0020372F">
        <w:rPr>
          <w:i/>
        </w:rPr>
        <w:t xml:space="preserve">Third </w:t>
      </w:r>
      <w:r w:rsidRPr="0020372F">
        <w:t xml:space="preserve">back in 1996. And while it is a hefty volume at just under a half a million words, it remains svelte in comparison to the fourth and, as of 2001 the last edition of its antecedent, </w:t>
      </w:r>
      <w:r w:rsidRPr="0020372F">
        <w:rPr>
          <w:i/>
        </w:rPr>
        <w:t>The Managed Health Care Handbook,</w:t>
      </w:r>
      <w:r w:rsidRPr="0020372F">
        <w:t xml:space="preserve"> which had three times that. This does not reflect a shrinking health care sector nor a movement from complexity to simplicity, since neither is the case. It does reflect the commitment of the book’s contributors to providing a broad and sufficiently detailed overview of the key elements of health insurance and managed health care to meet the needs of one or more of its types of readers. At the same time, it means that some things are left out. As the editor, I bear full responsibility for any decisions about what to include and what to exclude, as well as any errors that may be contained in this text.</w:t>
      </w:r>
    </w:p>
    <w:p w:rsidR="004F35EE" w:rsidRPr="0020372F" w:rsidRDefault="002455BB" w:rsidP="0020372F">
      <w:pPr>
        <w:spacing w:line="480" w:lineRule="auto"/>
        <w:rPr>
          <w:b/>
        </w:rPr>
      </w:pPr>
      <w:r>
        <w:rPr>
          <w:b/>
        </w:rPr>
        <w:t>New and Improved Chapters!</w:t>
      </w:r>
    </w:p>
    <w:p w:rsidR="00320DFB" w:rsidRPr="0020372F" w:rsidRDefault="00320DFB" w:rsidP="0020372F">
      <w:pPr>
        <w:spacing w:line="480" w:lineRule="auto"/>
        <w:rPr>
          <w:b/>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470"/>
        <w:gridCol w:w="7110"/>
      </w:tblGrid>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pPr>
            <w:r w:rsidRPr="0020372F">
              <w:rPr>
                <w:rFonts w:ascii="Verdana" w:hAnsi="Verdana"/>
                <w:sz w:val="20"/>
                <w:szCs w:val="20"/>
              </w:rPr>
              <w:t>Part One </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rFonts w:ascii="Verdana" w:hAnsi="Verdana"/>
                <w:sz w:val="20"/>
                <w:szCs w:val="20"/>
              </w:rPr>
              <w:t> </w:t>
            </w:r>
            <w:r w:rsidRPr="0020372F">
              <w:t xml:space="preserve"> </w:t>
            </w:r>
            <w:r w:rsidRPr="0020372F">
              <w:rPr>
                <w:rFonts w:ascii="Verdana" w:hAnsi="Verdana"/>
                <w:i w:val="0"/>
                <w:sz w:val="20"/>
                <w:szCs w:val="20"/>
              </w:rPr>
              <w:t>Introduction to Health Insurance and Managed Health Care</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pPr>
            <w:r w:rsidRPr="0020372F">
              <w:rPr>
                <w:rFonts w:ascii="Verdana" w:hAnsi="Verdana"/>
                <w:sz w:val="20"/>
                <w:szCs w:val="20"/>
              </w:rPr>
              <w:lastRenderedPageBreak/>
              <w:t> Chapter 1</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rStyle w:val="Strong"/>
                <w:rFonts w:ascii="Verdana" w:hAnsi="Verdana"/>
                <w:i w:val="0"/>
                <w:sz w:val="20"/>
                <w:szCs w:val="20"/>
              </w:rPr>
            </w:pPr>
            <w:r w:rsidRPr="0020372F">
              <w:rPr>
                <w:rStyle w:val="Strong"/>
                <w:rFonts w:ascii="Verdana" w:hAnsi="Verdana"/>
                <w:b w:val="0"/>
                <w:i w:val="0"/>
                <w:sz w:val="20"/>
                <w:szCs w:val="20"/>
              </w:rPr>
              <w:t> </w:t>
            </w:r>
            <w:r w:rsidRPr="0020372F">
              <w:rPr>
                <w:b/>
                <w:i w:val="0"/>
              </w:rPr>
              <w:t xml:space="preserve"> </w:t>
            </w:r>
            <w:r w:rsidRPr="0020372F">
              <w:rPr>
                <w:rStyle w:val="Strong"/>
                <w:rFonts w:ascii="Verdana" w:hAnsi="Verdana"/>
                <w:b w:val="0"/>
                <w:i w:val="0"/>
                <w:sz w:val="20"/>
                <w:szCs w:val="20"/>
              </w:rPr>
              <w:t xml:space="preserve">A  History of Managed Health Care and Health Insurance in the United States- </w:t>
            </w:r>
            <w:r w:rsidRPr="0020372F">
              <w:rPr>
                <w:rStyle w:val="Strong"/>
                <w:rFonts w:ascii="Verdana" w:hAnsi="Verdana"/>
                <w:i w:val="0"/>
                <w:sz w:val="20"/>
                <w:szCs w:val="20"/>
              </w:rPr>
              <w:t>Extensively revised from last edition!</w:t>
            </w:r>
          </w:p>
          <w:p w:rsidR="008C56E4" w:rsidRPr="00284E21" w:rsidRDefault="004D4302" w:rsidP="0020372F">
            <w:pPr>
              <w:pStyle w:val="Heading8"/>
              <w:numPr>
                <w:ilvl w:val="0"/>
                <w:numId w:val="7"/>
              </w:numPr>
              <w:spacing w:line="480" w:lineRule="auto"/>
              <w:rPr>
                <w:i w:val="0"/>
              </w:rPr>
            </w:pPr>
            <w:r w:rsidRPr="00284E21">
              <w:rPr>
                <w:i w:val="0"/>
              </w:rPr>
              <w:t>Additional important historical events added throughout</w:t>
            </w:r>
          </w:p>
          <w:p w:rsidR="004D4302" w:rsidRPr="00284E21" w:rsidRDefault="004D4302" w:rsidP="0020372F">
            <w:pPr>
              <w:pStyle w:val="Heading8"/>
              <w:numPr>
                <w:ilvl w:val="0"/>
                <w:numId w:val="7"/>
              </w:numPr>
              <w:spacing w:line="480" w:lineRule="auto"/>
              <w:rPr>
                <w:i w:val="0"/>
              </w:rPr>
            </w:pPr>
            <w:r w:rsidRPr="00284E21">
              <w:rPr>
                <w:i w:val="0"/>
              </w:rPr>
              <w:t>Historical trends in coverage and types of managed care plans placed throughout</w:t>
            </w:r>
          </w:p>
          <w:p w:rsidR="004D4302" w:rsidRPr="00284E21" w:rsidRDefault="004D4302" w:rsidP="0020372F">
            <w:pPr>
              <w:pStyle w:val="Heading8"/>
              <w:numPr>
                <w:ilvl w:val="0"/>
                <w:numId w:val="7"/>
              </w:numPr>
              <w:spacing w:line="480" w:lineRule="auto"/>
              <w:rPr>
                <w:i w:val="0"/>
              </w:rPr>
            </w:pPr>
            <w:r w:rsidRPr="00284E21">
              <w:rPr>
                <w:i w:val="0"/>
              </w:rPr>
              <w:t>Added or expanded context for important milestones such as how and why the first proto-HMOs appeared, how and why Blue Cross and Blue Shield plans appeared, and how and why all important new types of plans appeared</w:t>
            </w:r>
          </w:p>
          <w:p w:rsidR="004D4302" w:rsidRPr="00284E21" w:rsidRDefault="004D4302" w:rsidP="0020372F">
            <w:pPr>
              <w:pStyle w:val="Heading8"/>
              <w:numPr>
                <w:ilvl w:val="0"/>
                <w:numId w:val="7"/>
              </w:numPr>
              <w:spacing w:line="480" w:lineRule="auto"/>
              <w:rPr>
                <w:i w:val="0"/>
              </w:rPr>
            </w:pPr>
            <w:r w:rsidRPr="00284E21">
              <w:rPr>
                <w:i w:val="0"/>
              </w:rPr>
              <w:t>Considerably expanded the discussion on the managed care backlash of the late 1990s</w:t>
            </w:r>
          </w:p>
          <w:p w:rsidR="004D4302" w:rsidRPr="0020372F" w:rsidRDefault="004D4302" w:rsidP="0020372F">
            <w:pPr>
              <w:pStyle w:val="Heading8"/>
              <w:numPr>
                <w:ilvl w:val="0"/>
                <w:numId w:val="7"/>
              </w:numPr>
              <w:spacing w:line="480" w:lineRule="auto"/>
              <w:rPr>
                <w:b/>
                <w:i w:val="0"/>
              </w:rPr>
            </w:pPr>
            <w:r w:rsidRPr="00284E21">
              <w:rPr>
                <w:i w:val="0"/>
              </w:rPr>
              <w:t>Recent events leading to the passage of the Patient Protection and Affordable Care Act (ACA)</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pPr>
            <w:r w:rsidRPr="0020372F">
              <w:rPr>
                <w:rFonts w:ascii="Verdana" w:hAnsi="Verdana"/>
                <w:sz w:val="20"/>
                <w:szCs w:val="20"/>
              </w:rPr>
              <w:t> Chapter 2</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rStyle w:val="Strong"/>
                <w:rFonts w:ascii="Verdana" w:hAnsi="Verdana"/>
                <w:i w:val="0"/>
                <w:sz w:val="20"/>
                <w:szCs w:val="20"/>
              </w:rPr>
            </w:pPr>
            <w:r w:rsidRPr="0020372F">
              <w:rPr>
                <w:rStyle w:val="Strong"/>
                <w:rFonts w:ascii="Verdana" w:hAnsi="Verdana"/>
                <w:sz w:val="20"/>
                <w:szCs w:val="20"/>
              </w:rPr>
              <w:t> </w:t>
            </w:r>
            <w:r w:rsidRPr="0020372F">
              <w:t xml:space="preserve"> </w:t>
            </w:r>
            <w:r w:rsidRPr="0020372F">
              <w:rPr>
                <w:rStyle w:val="Strong"/>
                <w:rFonts w:ascii="Verdana" w:hAnsi="Verdana"/>
                <w:b w:val="0"/>
                <w:i w:val="0"/>
                <w:sz w:val="20"/>
                <w:szCs w:val="20"/>
              </w:rPr>
              <w:t xml:space="preserve">Types of Health Insurers, Managed Health Care Organizations and Integrated Healthcare Delivery Systems- </w:t>
            </w:r>
            <w:r w:rsidRPr="0020372F">
              <w:rPr>
                <w:rStyle w:val="Strong"/>
                <w:rFonts w:ascii="Verdana" w:hAnsi="Verdana"/>
                <w:i w:val="0"/>
                <w:sz w:val="20"/>
                <w:szCs w:val="20"/>
              </w:rPr>
              <w:t>Extensively revised from last edition!</w:t>
            </w:r>
          </w:p>
          <w:p w:rsidR="008C56E4" w:rsidRPr="00284E21" w:rsidRDefault="004D4302" w:rsidP="0020372F">
            <w:pPr>
              <w:pStyle w:val="Heading8"/>
              <w:numPr>
                <w:ilvl w:val="0"/>
                <w:numId w:val="7"/>
              </w:numPr>
              <w:spacing w:line="480" w:lineRule="auto"/>
              <w:rPr>
                <w:i w:val="0"/>
              </w:rPr>
            </w:pPr>
            <w:r w:rsidRPr="00284E21">
              <w:rPr>
                <w:i w:val="0"/>
              </w:rPr>
              <w:t>New detailed descriptions of self-funded plans vs. insured plans</w:t>
            </w:r>
          </w:p>
          <w:p w:rsidR="004D4302" w:rsidRPr="00284E21" w:rsidRDefault="004D4302" w:rsidP="0020372F">
            <w:pPr>
              <w:pStyle w:val="Heading8"/>
              <w:numPr>
                <w:ilvl w:val="0"/>
                <w:numId w:val="7"/>
              </w:numPr>
              <w:spacing w:line="480" w:lineRule="auto"/>
              <w:rPr>
                <w:i w:val="0"/>
              </w:rPr>
            </w:pPr>
            <w:r w:rsidRPr="00284E21">
              <w:rPr>
                <w:i w:val="0"/>
              </w:rPr>
              <w:t>Description and implications of reinsurance for self-funded plans, and how it differs from health insurance</w:t>
            </w:r>
          </w:p>
          <w:p w:rsidR="004445BE" w:rsidRPr="00284E21" w:rsidRDefault="004445BE" w:rsidP="0020372F">
            <w:pPr>
              <w:pStyle w:val="Heading8"/>
              <w:numPr>
                <w:ilvl w:val="0"/>
                <w:numId w:val="7"/>
              </w:numPr>
              <w:spacing w:line="480" w:lineRule="auto"/>
              <w:rPr>
                <w:i w:val="0"/>
              </w:rPr>
            </w:pPr>
            <w:r w:rsidRPr="00284E21">
              <w:rPr>
                <w:i w:val="0"/>
              </w:rPr>
              <w:lastRenderedPageBreak/>
              <w:t>New payer models</w:t>
            </w:r>
          </w:p>
          <w:p w:rsidR="004445BE" w:rsidRPr="00284E21" w:rsidRDefault="004445BE" w:rsidP="0020372F">
            <w:pPr>
              <w:pStyle w:val="Heading8"/>
              <w:numPr>
                <w:ilvl w:val="0"/>
                <w:numId w:val="7"/>
              </w:numPr>
              <w:spacing w:line="480" w:lineRule="auto"/>
              <w:rPr>
                <w:i w:val="0"/>
              </w:rPr>
            </w:pPr>
            <w:r w:rsidRPr="00284E21">
              <w:rPr>
                <w:i w:val="0"/>
              </w:rPr>
              <w:t>Clearer descriptions of differences in managed care plans based on licensure, benefits design and key operational differences</w:t>
            </w:r>
          </w:p>
          <w:p w:rsidR="004D4302" w:rsidRPr="00284E21" w:rsidRDefault="004D4302" w:rsidP="0020372F">
            <w:pPr>
              <w:pStyle w:val="Heading8"/>
              <w:numPr>
                <w:ilvl w:val="0"/>
                <w:numId w:val="7"/>
              </w:numPr>
              <w:spacing w:line="480" w:lineRule="auto"/>
              <w:rPr>
                <w:i w:val="0"/>
              </w:rPr>
            </w:pPr>
            <w:r w:rsidRPr="00284E21">
              <w:rPr>
                <w:i w:val="0"/>
              </w:rPr>
              <w:t>Expanded discussion of integrated delivery systems and how they are changing</w:t>
            </w:r>
          </w:p>
          <w:p w:rsidR="004445BE" w:rsidRPr="00284E21" w:rsidRDefault="004445BE" w:rsidP="0020372F">
            <w:pPr>
              <w:pStyle w:val="Heading8"/>
              <w:numPr>
                <w:ilvl w:val="0"/>
                <w:numId w:val="7"/>
              </w:numPr>
              <w:spacing w:line="480" w:lineRule="auto"/>
              <w:rPr>
                <w:i w:val="0"/>
              </w:rPr>
            </w:pPr>
            <w:r w:rsidRPr="00284E21">
              <w:rPr>
                <w:i w:val="0"/>
              </w:rPr>
              <w:t>Consolidation of payer and provider sectors</w:t>
            </w:r>
          </w:p>
          <w:p w:rsidR="004445BE" w:rsidRPr="00284E21" w:rsidRDefault="004445BE" w:rsidP="0020372F">
            <w:pPr>
              <w:pStyle w:val="Heading8"/>
              <w:numPr>
                <w:ilvl w:val="0"/>
                <w:numId w:val="7"/>
              </w:numPr>
              <w:spacing w:line="480" w:lineRule="auto"/>
              <w:rPr>
                <w:i w:val="0"/>
              </w:rPr>
            </w:pPr>
            <w:r w:rsidRPr="00284E21">
              <w:rPr>
                <w:i w:val="0"/>
              </w:rPr>
              <w:t>Addresses the new phenomenon of hospitals and health systems employing physicians</w:t>
            </w:r>
          </w:p>
          <w:p w:rsidR="004D4302" w:rsidRPr="0020372F" w:rsidRDefault="004D4302" w:rsidP="0020372F">
            <w:pPr>
              <w:pStyle w:val="Heading8"/>
              <w:numPr>
                <w:ilvl w:val="0"/>
                <w:numId w:val="7"/>
              </w:numPr>
              <w:spacing w:line="480" w:lineRule="auto"/>
              <w:rPr>
                <w:b/>
                <w:i w:val="0"/>
              </w:rPr>
            </w:pPr>
            <w:r w:rsidRPr="00284E21">
              <w:rPr>
                <w:i w:val="0"/>
              </w:rPr>
              <w:t>New types of integrated delivery systems</w:t>
            </w:r>
            <w:r w:rsidR="004445BE" w:rsidRPr="00284E21">
              <w:rPr>
                <w:i w:val="0"/>
              </w:rPr>
              <w:t xml:space="preserve"> appearing under the ACA</w:t>
            </w:r>
            <w:r w:rsidR="00EC3117" w:rsidRPr="00284E21">
              <w:rPr>
                <w:i w:val="0"/>
              </w:rPr>
              <w:t>, including a discussion of CMS’s final rule for ACOs and the shared-savings program for traditional Medicare</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pPr>
            <w:r w:rsidRPr="0020372F">
              <w:rPr>
                <w:rFonts w:ascii="Verdana" w:hAnsi="Verdana"/>
                <w:sz w:val="20"/>
                <w:szCs w:val="20"/>
              </w:rPr>
              <w:lastRenderedPageBreak/>
              <w:t>Chapter 3 </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b/>
                <w:i w:val="0"/>
              </w:rPr>
            </w:pPr>
            <w:r w:rsidRPr="0020372F">
              <w:rPr>
                <w:rStyle w:val="Strong"/>
                <w:rFonts w:ascii="Verdana" w:hAnsi="Verdana"/>
                <w:sz w:val="20"/>
                <w:szCs w:val="20"/>
              </w:rPr>
              <w:t> </w:t>
            </w:r>
            <w:r w:rsidRPr="0020372F">
              <w:t xml:space="preserve"> </w:t>
            </w:r>
            <w:r w:rsidRPr="0020372F">
              <w:rPr>
                <w:rStyle w:val="Strong"/>
                <w:rFonts w:ascii="Verdana" w:hAnsi="Verdana"/>
                <w:b w:val="0"/>
                <w:i w:val="0"/>
                <w:sz w:val="20"/>
                <w:szCs w:val="20"/>
              </w:rPr>
              <w:t xml:space="preserve">Elements of the Management and Governance Structure- </w:t>
            </w:r>
            <w:r w:rsidRPr="0020372F">
              <w:rPr>
                <w:rStyle w:val="Strong"/>
                <w:rFonts w:ascii="Verdana" w:hAnsi="Verdana"/>
                <w:i w:val="0"/>
                <w:sz w:val="20"/>
                <w:szCs w:val="20"/>
              </w:rPr>
              <w:t>Revised from last edition!</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t>Part Two</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20372F" w:rsidRDefault="008C56E4" w:rsidP="0020372F">
            <w:pPr>
              <w:pStyle w:val="Heading8"/>
              <w:spacing w:line="480" w:lineRule="auto"/>
              <w:rPr>
                <w:rStyle w:val="Strong"/>
                <w:rFonts w:ascii="Verdana" w:hAnsi="Verdana"/>
                <w:i w:val="0"/>
                <w:sz w:val="20"/>
                <w:szCs w:val="20"/>
              </w:rPr>
            </w:pPr>
            <w:r w:rsidRPr="0020372F">
              <w:rPr>
                <w:rStyle w:val="Strong"/>
                <w:rFonts w:ascii="Verdana" w:hAnsi="Verdana"/>
                <w:b w:val="0"/>
                <w:i w:val="0"/>
                <w:sz w:val="20"/>
                <w:szCs w:val="20"/>
              </w:rPr>
              <w:t xml:space="preserve">Network Contracting and Provider Payment- </w:t>
            </w:r>
            <w:r w:rsidRPr="0020372F">
              <w:rPr>
                <w:rStyle w:val="Strong"/>
                <w:rFonts w:ascii="Verdana" w:hAnsi="Verdana"/>
                <w:i w:val="0"/>
                <w:sz w:val="20"/>
                <w:szCs w:val="20"/>
              </w:rPr>
              <w:t>major structural overhaul!</w:t>
            </w:r>
            <w:r w:rsidR="004445BE" w:rsidRPr="0020372F">
              <w:rPr>
                <w:rStyle w:val="Strong"/>
                <w:rFonts w:ascii="Verdana" w:hAnsi="Verdana"/>
                <w:i w:val="0"/>
                <w:sz w:val="20"/>
                <w:szCs w:val="20"/>
              </w:rPr>
              <w:t xml:space="preserve"> </w:t>
            </w:r>
          </w:p>
          <w:p w:rsidR="008C56E4" w:rsidRPr="00284E21" w:rsidRDefault="004445BE" w:rsidP="0020372F">
            <w:pPr>
              <w:pStyle w:val="Heading8"/>
              <w:spacing w:line="480" w:lineRule="auto"/>
              <w:rPr>
                <w:rStyle w:val="Strong"/>
                <w:rFonts w:ascii="Verdana" w:hAnsi="Verdana"/>
                <w:b w:val="0"/>
                <w:i w:val="0"/>
              </w:rPr>
            </w:pPr>
            <w:r w:rsidRPr="00284E21">
              <w:rPr>
                <w:rStyle w:val="Strong"/>
                <w:rFonts w:ascii="Verdana" w:hAnsi="Verdana"/>
                <w:b w:val="0"/>
                <w:i w:val="0"/>
                <w:sz w:val="20"/>
                <w:szCs w:val="20"/>
              </w:rPr>
              <w:t>Because of changes in the marketplace, Part Two no longer focuses on specific types of providers in all regards, but focuses first on the structure of the provider network overall, and then on provider payment.</w:t>
            </w:r>
            <w:r w:rsidR="004A2C15" w:rsidRPr="00284E21">
              <w:rPr>
                <w:rStyle w:val="Strong"/>
                <w:rFonts w:ascii="Verdana" w:hAnsi="Verdana"/>
                <w:b w:val="0"/>
                <w:i w:val="0"/>
                <w:sz w:val="20"/>
                <w:szCs w:val="20"/>
              </w:rPr>
              <w:t xml:space="preserve"> Chapters 4 and 5 replace three chapters in prior editions, and bring greater logical structure to the topics.</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pPr>
            <w:r w:rsidRPr="0020372F">
              <w:rPr>
                <w:rFonts w:ascii="Verdana" w:hAnsi="Verdana"/>
                <w:sz w:val="20"/>
                <w:szCs w:val="20"/>
              </w:rPr>
              <w:lastRenderedPageBreak/>
              <w:t> Chapter 4</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rStyle w:val="Strong"/>
                <w:rFonts w:ascii="Verdana" w:hAnsi="Verdana"/>
                <w:b w:val="0"/>
                <w:i w:val="0"/>
                <w:sz w:val="20"/>
                <w:szCs w:val="20"/>
              </w:rPr>
            </w:pPr>
            <w:r w:rsidRPr="0020372F">
              <w:rPr>
                <w:rStyle w:val="Strong"/>
                <w:rFonts w:ascii="Verdana" w:hAnsi="Verdana"/>
                <w:b w:val="0"/>
                <w:i w:val="0"/>
                <w:sz w:val="20"/>
                <w:szCs w:val="20"/>
              </w:rPr>
              <w:t> </w:t>
            </w:r>
            <w:r w:rsidRPr="0020372F">
              <w:rPr>
                <w:b/>
                <w:i w:val="0"/>
              </w:rPr>
              <w:t xml:space="preserve"> </w:t>
            </w:r>
            <w:r w:rsidRPr="0020372F">
              <w:rPr>
                <w:rStyle w:val="Strong"/>
                <w:rFonts w:ascii="Verdana" w:hAnsi="Verdana"/>
                <w:b w:val="0"/>
                <w:i w:val="0"/>
                <w:sz w:val="20"/>
                <w:szCs w:val="20"/>
              </w:rPr>
              <w:t>The Provider Network</w:t>
            </w:r>
          </w:p>
          <w:p w:rsidR="008C56E4" w:rsidRPr="00284E21" w:rsidRDefault="004445BE" w:rsidP="0020372F">
            <w:pPr>
              <w:pStyle w:val="Heading8"/>
              <w:numPr>
                <w:ilvl w:val="0"/>
                <w:numId w:val="7"/>
              </w:numPr>
              <w:spacing w:line="480" w:lineRule="auto"/>
              <w:rPr>
                <w:i w:val="0"/>
              </w:rPr>
            </w:pPr>
            <w:r w:rsidRPr="00284E21">
              <w:rPr>
                <w:i w:val="0"/>
              </w:rPr>
              <w:t>New discussion on regulatory service area requirements for different types of managed care plans</w:t>
            </w:r>
          </w:p>
          <w:p w:rsidR="004A2C15" w:rsidRPr="00284E21" w:rsidRDefault="004A2C15" w:rsidP="0020372F">
            <w:pPr>
              <w:pStyle w:val="Heading8"/>
              <w:numPr>
                <w:ilvl w:val="0"/>
                <w:numId w:val="7"/>
              </w:numPr>
              <w:spacing w:line="480" w:lineRule="auto"/>
              <w:rPr>
                <w:i w:val="0"/>
              </w:rPr>
            </w:pPr>
            <w:r w:rsidRPr="00284E21">
              <w:rPr>
                <w:i w:val="0"/>
              </w:rPr>
              <w:t>Critical contracting requirements under state and federal laws and regulations are highlighted</w:t>
            </w:r>
          </w:p>
          <w:p w:rsidR="004445BE" w:rsidRPr="00284E21" w:rsidRDefault="004445BE" w:rsidP="0020372F">
            <w:pPr>
              <w:pStyle w:val="Heading8"/>
              <w:numPr>
                <w:ilvl w:val="0"/>
                <w:numId w:val="7"/>
              </w:numPr>
              <w:spacing w:line="480" w:lineRule="auto"/>
              <w:rPr>
                <w:i w:val="0"/>
              </w:rPr>
            </w:pPr>
            <w:r w:rsidRPr="00284E21">
              <w:rPr>
                <w:i w:val="0"/>
              </w:rPr>
              <w:t>Detailed descriptions of different types of providers, with emphasis placed on those most critical to a health plan</w:t>
            </w:r>
          </w:p>
          <w:p w:rsidR="004445BE" w:rsidRPr="00284E21" w:rsidRDefault="004445BE" w:rsidP="0020372F">
            <w:pPr>
              <w:pStyle w:val="Heading8"/>
              <w:numPr>
                <w:ilvl w:val="0"/>
                <w:numId w:val="7"/>
              </w:numPr>
              <w:spacing w:line="480" w:lineRule="auto"/>
              <w:rPr>
                <w:i w:val="0"/>
              </w:rPr>
            </w:pPr>
            <w:r w:rsidRPr="00284E21">
              <w:rPr>
                <w:i w:val="0"/>
              </w:rPr>
              <w:t>Structure of network divided into physicians and other professionals, facilities</w:t>
            </w:r>
            <w:r w:rsidR="004A2C15" w:rsidRPr="00284E21">
              <w:rPr>
                <w:i w:val="0"/>
              </w:rPr>
              <w:t xml:space="preserve"> including inpatient and ambulatory care, ancillary services including diagnostic and therapeutic</w:t>
            </w:r>
          </w:p>
          <w:p w:rsidR="004445BE" w:rsidRPr="00284E21" w:rsidRDefault="004445BE" w:rsidP="0020372F">
            <w:pPr>
              <w:pStyle w:val="Heading8"/>
              <w:numPr>
                <w:ilvl w:val="0"/>
                <w:numId w:val="7"/>
              </w:numPr>
              <w:spacing w:line="480" w:lineRule="auto"/>
              <w:rPr>
                <w:i w:val="0"/>
              </w:rPr>
            </w:pPr>
            <w:r w:rsidRPr="00284E21">
              <w:rPr>
                <w:i w:val="0"/>
              </w:rPr>
              <w:t>Professional</w:t>
            </w:r>
            <w:r w:rsidR="00284E21" w:rsidRPr="00284E21">
              <w:rPr>
                <w:i w:val="0"/>
              </w:rPr>
              <w:t>s</w:t>
            </w:r>
            <w:r w:rsidRPr="00284E21">
              <w:rPr>
                <w:i w:val="0"/>
              </w:rPr>
              <w:t>, with focus on primary care and specialty physicians</w:t>
            </w:r>
          </w:p>
          <w:p w:rsidR="004445BE" w:rsidRPr="00284E21" w:rsidRDefault="004445BE" w:rsidP="0020372F">
            <w:pPr>
              <w:pStyle w:val="Heading8"/>
              <w:numPr>
                <w:ilvl w:val="0"/>
                <w:numId w:val="7"/>
              </w:numPr>
              <w:spacing w:line="480" w:lineRule="auto"/>
              <w:rPr>
                <w:i w:val="0"/>
              </w:rPr>
            </w:pPr>
            <w:r w:rsidRPr="00284E21">
              <w:rPr>
                <w:i w:val="0"/>
              </w:rPr>
              <w:t>Expanded discussion of hospital</w:t>
            </w:r>
            <w:r w:rsidR="00284E21">
              <w:rPr>
                <w:i w:val="0"/>
              </w:rPr>
              <w:t>-</w:t>
            </w:r>
            <w:r w:rsidRPr="00284E21">
              <w:rPr>
                <w:i w:val="0"/>
              </w:rPr>
              <w:t>based physicians, including hospitalists</w:t>
            </w:r>
          </w:p>
          <w:p w:rsidR="002455BB" w:rsidRPr="002455BB" w:rsidRDefault="002455BB" w:rsidP="0020372F">
            <w:pPr>
              <w:pStyle w:val="Heading8"/>
              <w:numPr>
                <w:ilvl w:val="0"/>
                <w:numId w:val="7"/>
              </w:numPr>
              <w:spacing w:line="480" w:lineRule="auto"/>
              <w:rPr>
                <w:b/>
                <w:i w:val="0"/>
              </w:rPr>
            </w:pPr>
            <w:r w:rsidRPr="002455BB">
              <w:rPr>
                <w:i w:val="0"/>
              </w:rPr>
              <w:t xml:space="preserve">Overview of </w:t>
            </w:r>
            <w:r w:rsidR="004445BE" w:rsidRPr="002455BB">
              <w:rPr>
                <w:i w:val="0"/>
              </w:rPr>
              <w:t xml:space="preserve">Structural elements such as </w:t>
            </w:r>
            <w:r w:rsidR="004A2C15" w:rsidRPr="002455BB">
              <w:rPr>
                <w:i w:val="0"/>
              </w:rPr>
              <w:t xml:space="preserve">physician </w:t>
            </w:r>
            <w:r w:rsidR="004445BE" w:rsidRPr="002455BB">
              <w:rPr>
                <w:i w:val="0"/>
              </w:rPr>
              <w:t xml:space="preserve">recruiting, credentialing, types of contracting situations </w:t>
            </w:r>
          </w:p>
          <w:p w:rsidR="004445BE" w:rsidRPr="002455BB" w:rsidRDefault="004A2C15" w:rsidP="0020372F">
            <w:pPr>
              <w:pStyle w:val="Heading8"/>
              <w:numPr>
                <w:ilvl w:val="0"/>
                <w:numId w:val="7"/>
              </w:numPr>
              <w:spacing w:line="480" w:lineRule="auto"/>
              <w:rPr>
                <w:i w:val="0"/>
              </w:rPr>
            </w:pPr>
            <w:r w:rsidRPr="002455BB">
              <w:rPr>
                <w:i w:val="0"/>
              </w:rPr>
              <w:t>Key differences between provider types are explained</w:t>
            </w:r>
          </w:p>
          <w:p w:rsidR="004A2C15" w:rsidRPr="00284E21" w:rsidRDefault="004A2C15" w:rsidP="0020372F">
            <w:pPr>
              <w:pStyle w:val="Heading8"/>
              <w:numPr>
                <w:ilvl w:val="0"/>
                <w:numId w:val="7"/>
              </w:numPr>
              <w:spacing w:line="480" w:lineRule="auto"/>
              <w:rPr>
                <w:i w:val="0"/>
              </w:rPr>
            </w:pPr>
            <w:r w:rsidRPr="00284E21">
              <w:rPr>
                <w:i w:val="0"/>
              </w:rPr>
              <w:t xml:space="preserve">The impact of marketplace changes such as consolidation and </w:t>
            </w:r>
            <w:r w:rsidRPr="00284E21">
              <w:rPr>
                <w:i w:val="0"/>
              </w:rPr>
              <w:lastRenderedPageBreak/>
              <w:t>hospital-employment of physicians are addressed</w:t>
            </w:r>
          </w:p>
          <w:p w:rsidR="004A2C15" w:rsidRPr="0020372F" w:rsidRDefault="004A2C15" w:rsidP="0020372F">
            <w:pPr>
              <w:pStyle w:val="Heading8"/>
              <w:numPr>
                <w:ilvl w:val="0"/>
                <w:numId w:val="7"/>
              </w:numPr>
              <w:spacing w:line="480" w:lineRule="auto"/>
              <w:rPr>
                <w:b/>
                <w:i w:val="0"/>
              </w:rPr>
            </w:pPr>
            <w:r w:rsidRPr="00284E21">
              <w:rPr>
                <w:i w:val="0"/>
              </w:rPr>
              <w:t xml:space="preserve">Discussion of physician-owned facilities </w:t>
            </w:r>
            <w:r w:rsidR="00480BAD" w:rsidRPr="00284E21">
              <w:rPr>
                <w:i w:val="0"/>
              </w:rPr>
              <w:t xml:space="preserve">and physician self-referral </w:t>
            </w:r>
            <w:r w:rsidRPr="00284E21">
              <w:rPr>
                <w:i w:val="0"/>
              </w:rPr>
              <w:t>is expanded</w:t>
            </w:r>
            <w:r w:rsidRPr="0020372F">
              <w:rPr>
                <w:b/>
                <w:i w:val="0"/>
              </w:rPr>
              <w:t xml:space="preserve"> </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lastRenderedPageBreak/>
              <w:t>Chapter 5</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i w:val="0"/>
              </w:rPr>
              <w:t>Provider Payment</w:t>
            </w:r>
          </w:p>
          <w:p w:rsidR="004A2C15" w:rsidRPr="0020372F" w:rsidRDefault="004A2C15" w:rsidP="0020372F">
            <w:pPr>
              <w:pStyle w:val="Heading8"/>
              <w:numPr>
                <w:ilvl w:val="0"/>
                <w:numId w:val="7"/>
              </w:numPr>
              <w:spacing w:line="480" w:lineRule="auto"/>
              <w:rPr>
                <w:rFonts w:ascii="Verdana" w:hAnsi="Verdana"/>
                <w:bCs/>
                <w:i w:val="0"/>
              </w:rPr>
            </w:pPr>
            <w:r w:rsidRPr="0020372F">
              <w:rPr>
                <w:rFonts w:ascii="Verdana" w:hAnsi="Verdana"/>
                <w:bCs/>
                <w:i w:val="0"/>
              </w:rPr>
              <w:t>Historical trends for pricing and types of payment are presented</w:t>
            </w:r>
          </w:p>
          <w:p w:rsidR="008C56E4" w:rsidRPr="00284E21" w:rsidRDefault="004A2C15" w:rsidP="0020372F">
            <w:pPr>
              <w:pStyle w:val="Heading8"/>
              <w:numPr>
                <w:ilvl w:val="0"/>
                <w:numId w:val="7"/>
              </w:numPr>
              <w:spacing w:line="480" w:lineRule="auto"/>
              <w:rPr>
                <w:rFonts w:ascii="Verdana" w:hAnsi="Verdana"/>
                <w:bCs/>
                <w:i w:val="0"/>
              </w:rPr>
            </w:pPr>
            <w:r w:rsidRPr="00284E21">
              <w:rPr>
                <w:i w:val="0"/>
              </w:rPr>
              <w:t xml:space="preserve">Greater detail </w:t>
            </w:r>
            <w:r w:rsidR="00EC3117" w:rsidRPr="00284E21">
              <w:rPr>
                <w:i w:val="0"/>
              </w:rPr>
              <w:t>about</w:t>
            </w:r>
            <w:r w:rsidRPr="00284E21">
              <w:rPr>
                <w:i w:val="0"/>
              </w:rPr>
              <w:t xml:space="preserve"> payment </w:t>
            </w:r>
            <w:r w:rsidR="00EC3117" w:rsidRPr="00284E21">
              <w:rPr>
                <w:i w:val="0"/>
              </w:rPr>
              <w:t>methodologies</w:t>
            </w:r>
          </w:p>
          <w:p w:rsidR="004A2C15" w:rsidRPr="00284E21" w:rsidRDefault="004A2C15" w:rsidP="0020372F">
            <w:pPr>
              <w:pStyle w:val="Heading8"/>
              <w:numPr>
                <w:ilvl w:val="0"/>
                <w:numId w:val="7"/>
              </w:numPr>
              <w:spacing w:line="480" w:lineRule="auto"/>
              <w:rPr>
                <w:rFonts w:ascii="Verdana" w:hAnsi="Verdana"/>
                <w:bCs/>
                <w:i w:val="0"/>
              </w:rPr>
            </w:pPr>
            <w:r w:rsidRPr="00284E21">
              <w:rPr>
                <w:i w:val="0"/>
              </w:rPr>
              <w:t>The how and why of each payment methodology is described clearly</w:t>
            </w:r>
          </w:p>
          <w:p w:rsidR="004A2C15" w:rsidRPr="00284E21" w:rsidRDefault="00480BAD" w:rsidP="0020372F">
            <w:pPr>
              <w:pStyle w:val="Heading8"/>
              <w:numPr>
                <w:ilvl w:val="0"/>
                <w:numId w:val="7"/>
              </w:numPr>
              <w:spacing w:line="480" w:lineRule="auto"/>
              <w:rPr>
                <w:rFonts w:ascii="Verdana" w:hAnsi="Verdana"/>
                <w:bCs/>
                <w:i w:val="0"/>
              </w:rPr>
            </w:pPr>
            <w:r w:rsidRPr="00284E21">
              <w:rPr>
                <w:i w:val="0"/>
              </w:rPr>
              <w:t>All relevant p</w:t>
            </w:r>
            <w:r w:rsidR="004A2C15" w:rsidRPr="00284E21">
              <w:rPr>
                <w:i w:val="0"/>
              </w:rPr>
              <w:t>hysician payment methodologies are explored, including risk and non-risk based approaches</w:t>
            </w:r>
          </w:p>
          <w:p w:rsidR="00480BAD" w:rsidRPr="00284E21" w:rsidRDefault="00480BAD" w:rsidP="0020372F">
            <w:pPr>
              <w:pStyle w:val="Heading8"/>
              <w:numPr>
                <w:ilvl w:val="0"/>
                <w:numId w:val="7"/>
              </w:numPr>
              <w:spacing w:line="480" w:lineRule="auto"/>
              <w:rPr>
                <w:rFonts w:ascii="Verdana" w:hAnsi="Verdana"/>
                <w:bCs/>
                <w:i w:val="0"/>
              </w:rPr>
            </w:pPr>
            <w:r w:rsidRPr="00284E21">
              <w:rPr>
                <w:i w:val="0"/>
              </w:rPr>
              <w:t>Differences between how payers pay physicians and how individual physicians are compensated is clarified</w:t>
            </w:r>
          </w:p>
          <w:p w:rsidR="00480BAD" w:rsidRPr="00284E21" w:rsidRDefault="00480BAD" w:rsidP="0020372F">
            <w:pPr>
              <w:pStyle w:val="Heading8"/>
              <w:numPr>
                <w:ilvl w:val="0"/>
                <w:numId w:val="7"/>
              </w:numPr>
              <w:spacing w:line="480" w:lineRule="auto"/>
              <w:rPr>
                <w:rFonts w:ascii="Verdana" w:hAnsi="Verdana"/>
                <w:bCs/>
                <w:i w:val="0"/>
              </w:rPr>
            </w:pPr>
            <w:r w:rsidRPr="00284E21">
              <w:rPr>
                <w:i w:val="0"/>
              </w:rPr>
              <w:t xml:space="preserve">Physician pay-for-performance is included </w:t>
            </w:r>
          </w:p>
          <w:p w:rsidR="00EC3117" w:rsidRPr="00284E21" w:rsidRDefault="00480BAD" w:rsidP="0020372F">
            <w:pPr>
              <w:pStyle w:val="Heading8"/>
              <w:numPr>
                <w:ilvl w:val="0"/>
                <w:numId w:val="7"/>
              </w:numPr>
              <w:spacing w:line="480" w:lineRule="auto"/>
              <w:rPr>
                <w:rFonts w:ascii="Verdana" w:hAnsi="Verdana"/>
                <w:bCs/>
                <w:i w:val="0"/>
              </w:rPr>
            </w:pPr>
            <w:r w:rsidRPr="00284E21">
              <w:rPr>
                <w:i w:val="0"/>
              </w:rPr>
              <w:t>All relevant facility payment methodologies are explored, including risk and non-risk based approaches, beginning with the chargemaster</w:t>
            </w:r>
          </w:p>
          <w:p w:rsidR="004A2C15" w:rsidRPr="002455BB" w:rsidRDefault="00EC3117" w:rsidP="0020372F">
            <w:pPr>
              <w:pStyle w:val="Heading8"/>
              <w:numPr>
                <w:ilvl w:val="0"/>
                <w:numId w:val="7"/>
              </w:numPr>
              <w:spacing w:line="480" w:lineRule="auto"/>
              <w:rPr>
                <w:rFonts w:ascii="Verdana" w:hAnsi="Verdana"/>
                <w:bCs/>
                <w:i w:val="0"/>
              </w:rPr>
            </w:pPr>
            <w:r w:rsidRPr="002455BB">
              <w:rPr>
                <w:i w:val="0"/>
              </w:rPr>
              <w:t xml:space="preserve">An important </w:t>
            </w:r>
            <w:r w:rsidR="002455BB">
              <w:rPr>
                <w:i w:val="0"/>
              </w:rPr>
              <w:t>new topic:</w:t>
            </w:r>
            <w:r w:rsidRPr="002455BB">
              <w:rPr>
                <w:i w:val="0"/>
              </w:rPr>
              <w:t xml:space="preserve"> t</w:t>
            </w:r>
            <w:r w:rsidR="004A2C15" w:rsidRPr="002455BB">
              <w:rPr>
                <w:i w:val="0"/>
              </w:rPr>
              <w:t xml:space="preserve">he impact of facility payment modifiers </w:t>
            </w:r>
            <w:r w:rsidR="004A2C15" w:rsidRPr="002455BB">
              <w:rPr>
                <w:i w:val="0"/>
              </w:rPr>
              <w:lastRenderedPageBreak/>
              <w:t>such as carve-outs and outliers</w:t>
            </w:r>
            <w:r w:rsidRPr="002455BB">
              <w:rPr>
                <w:i w:val="0"/>
              </w:rPr>
              <w:t>, as well as hospital device refunds as applied to payment</w:t>
            </w:r>
            <w:r w:rsidR="004A2C15" w:rsidRPr="002455BB">
              <w:rPr>
                <w:i w:val="0"/>
              </w:rPr>
              <w:t xml:space="preserve"> is described and explored</w:t>
            </w:r>
          </w:p>
          <w:p w:rsidR="004A2C15" w:rsidRPr="002455BB" w:rsidRDefault="004A2C15" w:rsidP="0020372F">
            <w:pPr>
              <w:pStyle w:val="Heading8"/>
              <w:numPr>
                <w:ilvl w:val="0"/>
                <w:numId w:val="7"/>
              </w:numPr>
              <w:spacing w:line="480" w:lineRule="auto"/>
              <w:rPr>
                <w:rFonts w:ascii="Verdana" w:hAnsi="Verdana"/>
                <w:bCs/>
                <w:i w:val="0"/>
              </w:rPr>
            </w:pPr>
            <w:r w:rsidRPr="002455BB">
              <w:rPr>
                <w:i w:val="0"/>
              </w:rPr>
              <w:t>The relationship betwee</w:t>
            </w:r>
            <w:r w:rsidR="002455BB">
              <w:rPr>
                <w:i w:val="0"/>
              </w:rPr>
              <w:t>n hospital payment and hospital-</w:t>
            </w:r>
            <w:r w:rsidRPr="002455BB">
              <w:rPr>
                <w:i w:val="0"/>
              </w:rPr>
              <w:t>based physicians is described in greater detail</w:t>
            </w:r>
          </w:p>
          <w:p w:rsidR="00480BAD" w:rsidRPr="002455BB" w:rsidRDefault="00480BAD" w:rsidP="0020372F">
            <w:pPr>
              <w:pStyle w:val="Heading8"/>
              <w:numPr>
                <w:ilvl w:val="0"/>
                <w:numId w:val="7"/>
              </w:numPr>
              <w:spacing w:line="480" w:lineRule="auto"/>
              <w:rPr>
                <w:rFonts w:ascii="Verdana" w:hAnsi="Verdana"/>
                <w:bCs/>
                <w:i w:val="0"/>
              </w:rPr>
            </w:pPr>
            <w:r w:rsidRPr="002455BB">
              <w:rPr>
                <w:i w:val="0"/>
              </w:rPr>
              <w:t>Hospital pay-for-performance is included</w:t>
            </w:r>
          </w:p>
          <w:p w:rsidR="004A2C15" w:rsidRPr="002455BB" w:rsidRDefault="004A2C15" w:rsidP="0020372F">
            <w:pPr>
              <w:pStyle w:val="Heading8"/>
              <w:numPr>
                <w:ilvl w:val="0"/>
                <w:numId w:val="7"/>
              </w:numPr>
              <w:spacing w:line="480" w:lineRule="auto"/>
              <w:rPr>
                <w:rFonts w:ascii="Verdana" w:hAnsi="Verdana"/>
                <w:bCs/>
                <w:i w:val="0"/>
              </w:rPr>
            </w:pPr>
            <w:r w:rsidRPr="002455BB">
              <w:rPr>
                <w:i w:val="0"/>
              </w:rPr>
              <w:t xml:space="preserve">New payment models appearing before and because of the ACA are described, including bundled payment and value-based </w:t>
            </w:r>
            <w:r w:rsidR="00EC3117" w:rsidRPr="002455BB">
              <w:rPr>
                <w:i w:val="0"/>
              </w:rPr>
              <w:t xml:space="preserve">or shared-savings </w:t>
            </w:r>
            <w:r w:rsidRPr="002455BB">
              <w:rPr>
                <w:i w:val="0"/>
              </w:rPr>
              <w:t>payment</w:t>
            </w:r>
          </w:p>
          <w:p w:rsidR="00480BAD" w:rsidRPr="0020372F" w:rsidRDefault="00480BAD" w:rsidP="0020372F">
            <w:pPr>
              <w:pStyle w:val="Heading8"/>
              <w:numPr>
                <w:ilvl w:val="0"/>
                <w:numId w:val="7"/>
              </w:numPr>
              <w:spacing w:line="480" w:lineRule="auto"/>
              <w:rPr>
                <w:rStyle w:val="Strong"/>
                <w:rFonts w:ascii="Verdana" w:hAnsi="Verdana"/>
                <w:b w:val="0"/>
                <w:i w:val="0"/>
              </w:rPr>
            </w:pPr>
            <w:r w:rsidRPr="0020372F">
              <w:rPr>
                <w:rFonts w:ascii="Verdana" w:hAnsi="Verdana"/>
                <w:bCs/>
                <w:i w:val="0"/>
              </w:rPr>
              <w:t>Payment for ancillary services is included separately</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lastRenderedPageBreak/>
              <w:t>Part Three</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i w:val="0"/>
              </w:rPr>
              <w:t>Management of Utilization and Quality</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t>Chapter 7</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i w:val="0"/>
              </w:rPr>
              <w:t>Basic Utilization and Case Management</w:t>
            </w:r>
          </w:p>
          <w:p w:rsidR="000163F6" w:rsidRPr="002455BB" w:rsidRDefault="00480BAD" w:rsidP="0020372F">
            <w:pPr>
              <w:pStyle w:val="Heading8"/>
              <w:numPr>
                <w:ilvl w:val="0"/>
                <w:numId w:val="7"/>
              </w:numPr>
              <w:spacing w:line="480" w:lineRule="auto"/>
              <w:rPr>
                <w:i w:val="0"/>
              </w:rPr>
            </w:pPr>
            <w:r w:rsidRPr="002455BB">
              <w:rPr>
                <w:i w:val="0"/>
              </w:rPr>
              <w:t>The chapter has undergone a major restructuring</w:t>
            </w:r>
          </w:p>
          <w:p w:rsidR="00480BAD" w:rsidRPr="002455BB" w:rsidRDefault="00480BAD" w:rsidP="0020372F">
            <w:pPr>
              <w:pStyle w:val="Heading8"/>
              <w:numPr>
                <w:ilvl w:val="0"/>
                <w:numId w:val="7"/>
              </w:numPr>
              <w:spacing w:line="480" w:lineRule="auto"/>
              <w:rPr>
                <w:i w:val="0"/>
              </w:rPr>
            </w:pPr>
            <w:r w:rsidRPr="002455BB">
              <w:rPr>
                <w:i w:val="0"/>
              </w:rPr>
              <w:t>Expanded and clarified section on what utilization metrics are and how they are calculated</w:t>
            </w:r>
          </w:p>
          <w:p w:rsidR="00480BAD" w:rsidRPr="002455BB" w:rsidRDefault="00480BAD" w:rsidP="0020372F">
            <w:pPr>
              <w:pStyle w:val="Heading8"/>
              <w:numPr>
                <w:ilvl w:val="0"/>
                <w:numId w:val="7"/>
              </w:numPr>
              <w:spacing w:line="480" w:lineRule="auto"/>
              <w:rPr>
                <w:i w:val="0"/>
              </w:rPr>
            </w:pPr>
            <w:r w:rsidRPr="002455BB">
              <w:rPr>
                <w:i w:val="0"/>
              </w:rPr>
              <w:t xml:space="preserve">New section </w:t>
            </w:r>
            <w:r w:rsidR="002455BB">
              <w:rPr>
                <w:i w:val="0"/>
              </w:rPr>
              <w:t>on medical necessity and how it i</w:t>
            </w:r>
            <w:r w:rsidRPr="002455BB">
              <w:rPr>
                <w:i w:val="0"/>
              </w:rPr>
              <w:t>s determined</w:t>
            </w:r>
          </w:p>
          <w:p w:rsidR="00480BAD" w:rsidRPr="0020372F" w:rsidRDefault="00480BAD" w:rsidP="0020372F">
            <w:pPr>
              <w:pStyle w:val="Heading8"/>
              <w:numPr>
                <w:ilvl w:val="0"/>
                <w:numId w:val="7"/>
              </w:numPr>
              <w:spacing w:line="480" w:lineRule="auto"/>
              <w:rPr>
                <w:i w:val="0"/>
              </w:rPr>
            </w:pPr>
            <w:r w:rsidRPr="002455BB">
              <w:rPr>
                <w:i w:val="0"/>
              </w:rPr>
              <w:t>New section on evidence-based medical protocols, how UM uses them and how they are obtained</w:t>
            </w:r>
          </w:p>
          <w:p w:rsidR="00480BAD" w:rsidRPr="0020372F" w:rsidRDefault="00480BAD" w:rsidP="0020372F">
            <w:pPr>
              <w:pStyle w:val="Heading8"/>
              <w:numPr>
                <w:ilvl w:val="0"/>
                <w:numId w:val="7"/>
              </w:numPr>
              <w:spacing w:line="480" w:lineRule="auto"/>
              <w:rPr>
                <w:i w:val="0"/>
              </w:rPr>
            </w:pPr>
            <w:r w:rsidRPr="0020372F">
              <w:rPr>
                <w:i w:val="0"/>
              </w:rPr>
              <w:t xml:space="preserve">Section on authorization systems and different types of </w:t>
            </w:r>
            <w:r w:rsidRPr="0020372F">
              <w:rPr>
                <w:i w:val="0"/>
              </w:rPr>
              <w:lastRenderedPageBreak/>
              <w:t>authorizations has been condensed and is more focused on how UM is commonly applied in today’s marketplace</w:t>
            </w:r>
          </w:p>
          <w:p w:rsidR="00480BAD" w:rsidRPr="0020372F" w:rsidRDefault="00480BAD" w:rsidP="0020372F">
            <w:pPr>
              <w:pStyle w:val="Heading8"/>
              <w:numPr>
                <w:ilvl w:val="0"/>
                <w:numId w:val="7"/>
              </w:numPr>
              <w:spacing w:line="480" w:lineRule="auto"/>
              <w:rPr>
                <w:i w:val="0"/>
              </w:rPr>
            </w:pPr>
            <w:r w:rsidRPr="0020372F">
              <w:rPr>
                <w:i w:val="0"/>
              </w:rPr>
              <w:t>Division of UM into prospective, concurrent</w:t>
            </w:r>
            <w:r w:rsidR="002455BB">
              <w:rPr>
                <w:i w:val="0"/>
              </w:rPr>
              <w:t>,</w:t>
            </w:r>
            <w:r w:rsidRPr="0020372F">
              <w:rPr>
                <w:i w:val="0"/>
              </w:rPr>
              <w:t xml:space="preserve"> and retrospective review is clarified</w:t>
            </w:r>
          </w:p>
          <w:p w:rsidR="00480BAD" w:rsidRPr="002455BB" w:rsidRDefault="00480BAD" w:rsidP="0020372F">
            <w:pPr>
              <w:pStyle w:val="Heading8"/>
              <w:numPr>
                <w:ilvl w:val="0"/>
                <w:numId w:val="7"/>
              </w:numPr>
              <w:spacing w:line="480" w:lineRule="auto"/>
              <w:rPr>
                <w:i w:val="0"/>
              </w:rPr>
            </w:pPr>
            <w:r w:rsidRPr="002455BB">
              <w:rPr>
                <w:i w:val="0"/>
              </w:rPr>
              <w:t>New sections on UM as benefits determinations vs. UM as a clinical support service</w:t>
            </w:r>
          </w:p>
          <w:p w:rsidR="00480BAD" w:rsidRPr="0020372F" w:rsidRDefault="009203E9" w:rsidP="0020372F">
            <w:pPr>
              <w:pStyle w:val="Heading8"/>
              <w:numPr>
                <w:ilvl w:val="0"/>
                <w:numId w:val="7"/>
              </w:numPr>
              <w:spacing w:line="480" w:lineRule="auto"/>
              <w:rPr>
                <w:i w:val="0"/>
              </w:rPr>
            </w:pPr>
            <w:r w:rsidRPr="0020372F">
              <w:rPr>
                <w:i w:val="0"/>
              </w:rPr>
              <w:t>Activities specific to prospective and concurrent review are clarified and condensed</w:t>
            </w:r>
          </w:p>
          <w:p w:rsidR="009203E9" w:rsidRPr="0020372F" w:rsidRDefault="009203E9" w:rsidP="0020372F">
            <w:pPr>
              <w:pStyle w:val="Heading8"/>
              <w:numPr>
                <w:ilvl w:val="0"/>
                <w:numId w:val="7"/>
              </w:numPr>
              <w:spacing w:line="480" w:lineRule="auto"/>
              <w:rPr>
                <w:i w:val="0"/>
              </w:rPr>
            </w:pPr>
            <w:r w:rsidRPr="0020372F">
              <w:rPr>
                <w:i w:val="0"/>
              </w:rPr>
              <w:t xml:space="preserve">Section on the roles of different types of professionals has been condensed </w:t>
            </w:r>
          </w:p>
          <w:p w:rsidR="009203E9" w:rsidRPr="0020372F" w:rsidRDefault="009203E9" w:rsidP="0020372F">
            <w:pPr>
              <w:pStyle w:val="Heading8"/>
              <w:numPr>
                <w:ilvl w:val="0"/>
                <w:numId w:val="7"/>
              </w:numPr>
              <w:spacing w:line="480" w:lineRule="auto"/>
              <w:rPr>
                <w:i w:val="0"/>
              </w:rPr>
            </w:pPr>
            <w:r w:rsidRPr="0020372F">
              <w:rPr>
                <w:i w:val="0"/>
              </w:rPr>
              <w:t xml:space="preserve">New section on the impact of hospitalists </w:t>
            </w:r>
          </w:p>
          <w:p w:rsidR="00480BAD" w:rsidRPr="002455BB" w:rsidRDefault="00480BAD" w:rsidP="0020372F">
            <w:pPr>
              <w:pStyle w:val="Heading8"/>
              <w:numPr>
                <w:ilvl w:val="0"/>
                <w:numId w:val="7"/>
              </w:numPr>
              <w:spacing w:line="480" w:lineRule="auto"/>
              <w:rPr>
                <w:i w:val="0"/>
              </w:rPr>
            </w:pPr>
            <w:r w:rsidRPr="002455BB">
              <w:rPr>
                <w:i w:val="0"/>
              </w:rPr>
              <w:t>Now includes case management as part of the continuum</w:t>
            </w:r>
          </w:p>
          <w:p w:rsidR="00480BAD" w:rsidRPr="002455BB" w:rsidRDefault="00480BAD" w:rsidP="0020372F">
            <w:pPr>
              <w:pStyle w:val="Heading8"/>
              <w:numPr>
                <w:ilvl w:val="0"/>
                <w:numId w:val="7"/>
              </w:numPr>
              <w:spacing w:line="480" w:lineRule="auto"/>
              <w:rPr>
                <w:i w:val="0"/>
              </w:rPr>
            </w:pPr>
            <w:r w:rsidRPr="002455BB">
              <w:rPr>
                <w:i w:val="0"/>
              </w:rPr>
              <w:t xml:space="preserve">New </w:t>
            </w:r>
            <w:r w:rsidR="009203E9" w:rsidRPr="002455BB">
              <w:rPr>
                <w:i w:val="0"/>
              </w:rPr>
              <w:t>sections</w:t>
            </w:r>
            <w:r w:rsidRPr="002455BB">
              <w:rPr>
                <w:i w:val="0"/>
              </w:rPr>
              <w:t xml:space="preserve"> on transitional care management, preventable readmissions</w:t>
            </w:r>
            <w:r w:rsidR="009203E9" w:rsidRPr="002455BB">
              <w:rPr>
                <w:i w:val="0"/>
              </w:rPr>
              <w:t>, and care of patients with multiple chronic medical conditions</w:t>
            </w:r>
          </w:p>
          <w:p w:rsidR="009203E9" w:rsidRPr="002455BB" w:rsidRDefault="009203E9" w:rsidP="0020372F">
            <w:pPr>
              <w:pStyle w:val="Heading8"/>
              <w:numPr>
                <w:ilvl w:val="0"/>
                <w:numId w:val="7"/>
              </w:numPr>
              <w:spacing w:line="480" w:lineRule="auto"/>
              <w:rPr>
                <w:i w:val="0"/>
              </w:rPr>
            </w:pPr>
            <w:r w:rsidRPr="002455BB">
              <w:rPr>
                <w:i w:val="0"/>
              </w:rPr>
              <w:t>Physician self-referral addressed again in context of UM</w:t>
            </w:r>
          </w:p>
          <w:p w:rsidR="009203E9" w:rsidRPr="0020372F" w:rsidRDefault="009203E9" w:rsidP="0020372F">
            <w:pPr>
              <w:pStyle w:val="Heading8"/>
              <w:numPr>
                <w:ilvl w:val="0"/>
                <w:numId w:val="7"/>
              </w:numPr>
              <w:spacing w:line="480" w:lineRule="auto"/>
              <w:rPr>
                <w:i w:val="0"/>
              </w:rPr>
            </w:pPr>
            <w:r w:rsidRPr="002455BB">
              <w:rPr>
                <w:i w:val="0"/>
              </w:rPr>
              <w:t>Focused UM for ancillary services is broken out from basic ancillary services UM</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lastRenderedPageBreak/>
              <w:t>Chapter 9</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i w:val="0"/>
              </w:rPr>
              <w:t>Physician Practice Behavior and Managed Health Care</w:t>
            </w:r>
            <w:r w:rsidR="000163F6" w:rsidRPr="0020372F">
              <w:rPr>
                <w:i w:val="0"/>
              </w:rPr>
              <w:t xml:space="preserve"> </w:t>
            </w:r>
            <w:r w:rsidR="000163F6" w:rsidRPr="0020372F">
              <w:rPr>
                <w:b/>
                <w:i w:val="0"/>
              </w:rPr>
              <w:t>(New!)</w:t>
            </w:r>
          </w:p>
          <w:p w:rsidR="000163F6" w:rsidRPr="0020372F" w:rsidRDefault="009203E9" w:rsidP="0020372F">
            <w:pPr>
              <w:pStyle w:val="Heading8"/>
              <w:numPr>
                <w:ilvl w:val="0"/>
                <w:numId w:val="7"/>
              </w:numPr>
              <w:spacing w:line="480" w:lineRule="auto"/>
              <w:rPr>
                <w:i w:val="0"/>
              </w:rPr>
            </w:pPr>
            <w:r w:rsidRPr="0020372F">
              <w:rPr>
                <w:i w:val="0"/>
              </w:rPr>
              <w:t>This is a new chapter, partially based on a chapter that last appeared in the 4</w:t>
            </w:r>
            <w:r w:rsidRPr="0020372F">
              <w:rPr>
                <w:i w:val="0"/>
                <w:vertAlign w:val="superscript"/>
              </w:rPr>
              <w:t>th</w:t>
            </w:r>
            <w:r w:rsidRPr="0020372F">
              <w:rPr>
                <w:i w:val="0"/>
              </w:rPr>
              <w:t xml:space="preserve"> edition of the </w:t>
            </w:r>
            <w:r w:rsidRPr="0020372F">
              <w:t>Handbook</w:t>
            </w:r>
            <w:r w:rsidRPr="0020372F">
              <w:rPr>
                <w:i w:val="0"/>
              </w:rPr>
              <w:t xml:space="preserve">, but never in the </w:t>
            </w:r>
            <w:r w:rsidRPr="0020372F">
              <w:t>Essentials</w:t>
            </w:r>
          </w:p>
          <w:p w:rsidR="009203E9" w:rsidRPr="0020372F" w:rsidRDefault="009203E9" w:rsidP="0020372F">
            <w:pPr>
              <w:pStyle w:val="Heading8"/>
              <w:numPr>
                <w:ilvl w:val="0"/>
                <w:numId w:val="7"/>
              </w:numPr>
              <w:spacing w:line="480" w:lineRule="auto"/>
              <w:rPr>
                <w:i w:val="0"/>
              </w:rPr>
            </w:pPr>
            <w:r w:rsidRPr="0020372F">
              <w:rPr>
                <w:i w:val="0"/>
              </w:rPr>
              <w:t>New author, who has not been in the book before, has extensive real-world experience in the topic</w:t>
            </w:r>
          </w:p>
          <w:p w:rsidR="009203E9" w:rsidRPr="0020372F" w:rsidRDefault="009203E9" w:rsidP="0020372F">
            <w:pPr>
              <w:pStyle w:val="Heading8"/>
              <w:numPr>
                <w:ilvl w:val="0"/>
                <w:numId w:val="7"/>
              </w:numPr>
              <w:spacing w:line="480" w:lineRule="auto"/>
              <w:rPr>
                <w:i w:val="0"/>
              </w:rPr>
            </w:pPr>
            <w:r w:rsidRPr="0020372F">
              <w:rPr>
                <w:i w:val="0"/>
              </w:rPr>
              <w:t>Practical approaches to changing physician behavior in regards to managed care principles are provided</w:t>
            </w:r>
          </w:p>
          <w:p w:rsidR="009203E9" w:rsidRPr="0020372F" w:rsidRDefault="009203E9" w:rsidP="0020372F">
            <w:pPr>
              <w:pStyle w:val="Heading8"/>
              <w:numPr>
                <w:ilvl w:val="0"/>
                <w:numId w:val="7"/>
              </w:numPr>
              <w:spacing w:line="480" w:lineRule="auto"/>
              <w:rPr>
                <w:i w:val="0"/>
              </w:rPr>
            </w:pPr>
            <w:r w:rsidRPr="0020372F">
              <w:rPr>
                <w:i w:val="0"/>
              </w:rPr>
              <w:t>Applicable to health plans and to provider organizations</w:t>
            </w:r>
          </w:p>
          <w:p w:rsidR="009203E9" w:rsidRPr="0020372F" w:rsidRDefault="009203E9" w:rsidP="0020372F">
            <w:pPr>
              <w:pStyle w:val="Heading8"/>
              <w:numPr>
                <w:ilvl w:val="0"/>
                <w:numId w:val="7"/>
              </w:numPr>
              <w:spacing w:line="480" w:lineRule="auto"/>
              <w:rPr>
                <w:i w:val="0"/>
              </w:rPr>
            </w:pPr>
            <w:r w:rsidRPr="0020372F">
              <w:rPr>
                <w:i w:val="0"/>
              </w:rPr>
              <w:t>Sections derived from earlier chapter have been updated and condensed</w:t>
            </w:r>
          </w:p>
          <w:p w:rsidR="000163F6" w:rsidRPr="0020372F" w:rsidRDefault="002455BB" w:rsidP="002455BB">
            <w:pPr>
              <w:pStyle w:val="Heading8"/>
              <w:numPr>
                <w:ilvl w:val="0"/>
                <w:numId w:val="7"/>
              </w:numPr>
              <w:spacing w:line="480" w:lineRule="auto"/>
              <w:rPr>
                <w:b/>
                <w:i w:val="0"/>
              </w:rPr>
            </w:pPr>
            <w:r>
              <w:rPr>
                <w:i w:val="0"/>
              </w:rPr>
              <w:t>T</w:t>
            </w:r>
            <w:r w:rsidR="000163F6" w:rsidRPr="0020372F">
              <w:rPr>
                <w:i w:val="0"/>
              </w:rPr>
              <w:t>opic</w:t>
            </w:r>
            <w:r w:rsidR="000163F6" w:rsidRPr="0020372F">
              <w:t xml:space="preserve"> </w:t>
            </w:r>
            <w:r w:rsidR="000163F6" w:rsidRPr="0020372F">
              <w:rPr>
                <w:i w:val="0"/>
              </w:rPr>
              <w:t>has taken on renewed relevance as physicians increasingly are employed by health systems and payers</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t>Part Four</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i w:val="0"/>
              </w:rPr>
              <w:t>Sales, Finance and Administration</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t>Chapter 17</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b/>
                <w:i w:val="0"/>
              </w:rPr>
            </w:pPr>
            <w:proofErr w:type="gramStart"/>
            <w:r w:rsidRPr="0020372F">
              <w:rPr>
                <w:i w:val="0"/>
              </w:rPr>
              <w:t>Enrollment and Billing</w:t>
            </w:r>
            <w:r w:rsidR="000163F6" w:rsidRPr="0020372F">
              <w:rPr>
                <w:i w:val="0"/>
              </w:rPr>
              <w:t xml:space="preserve"> </w:t>
            </w:r>
            <w:r w:rsidR="000163F6" w:rsidRPr="0020372F">
              <w:rPr>
                <w:b/>
                <w:i w:val="0"/>
              </w:rPr>
              <w:t>(New!)</w:t>
            </w:r>
            <w:proofErr w:type="gramEnd"/>
          </w:p>
          <w:p w:rsidR="000163F6" w:rsidRPr="0020372F" w:rsidRDefault="00EC3117" w:rsidP="0020372F">
            <w:pPr>
              <w:pStyle w:val="Heading8"/>
              <w:numPr>
                <w:ilvl w:val="0"/>
                <w:numId w:val="8"/>
              </w:numPr>
              <w:spacing w:line="480" w:lineRule="auto"/>
              <w:rPr>
                <w:i w:val="0"/>
              </w:rPr>
            </w:pPr>
            <w:r w:rsidRPr="0020372F">
              <w:rPr>
                <w:i w:val="0"/>
              </w:rPr>
              <w:t>New topic, not found in earlier edition</w:t>
            </w:r>
          </w:p>
          <w:p w:rsidR="00EC3117" w:rsidRPr="0020372F" w:rsidRDefault="00EC3117" w:rsidP="0020372F">
            <w:pPr>
              <w:pStyle w:val="Heading8"/>
              <w:numPr>
                <w:ilvl w:val="0"/>
                <w:numId w:val="8"/>
              </w:numPr>
              <w:spacing w:line="480" w:lineRule="auto"/>
              <w:rPr>
                <w:i w:val="0"/>
              </w:rPr>
            </w:pPr>
            <w:r w:rsidRPr="0020372F">
              <w:rPr>
                <w:i w:val="0"/>
              </w:rPr>
              <w:t>Discusses the commercial market, Medicare and Medicaid separately</w:t>
            </w:r>
          </w:p>
          <w:p w:rsidR="00EC3117" w:rsidRPr="0020372F" w:rsidRDefault="00EC3117" w:rsidP="0020372F">
            <w:pPr>
              <w:pStyle w:val="Heading8"/>
              <w:numPr>
                <w:ilvl w:val="0"/>
                <w:numId w:val="8"/>
              </w:numPr>
              <w:spacing w:line="480" w:lineRule="auto"/>
              <w:rPr>
                <w:i w:val="0"/>
              </w:rPr>
            </w:pPr>
            <w:r w:rsidRPr="0020372F">
              <w:rPr>
                <w:i w:val="0"/>
              </w:rPr>
              <w:lastRenderedPageBreak/>
              <w:t>Topics include Life Event affecting eligibility</w:t>
            </w:r>
          </w:p>
          <w:p w:rsidR="00EC3117" w:rsidRPr="0020372F" w:rsidRDefault="00EC3117" w:rsidP="0020372F">
            <w:pPr>
              <w:pStyle w:val="Heading8"/>
              <w:numPr>
                <w:ilvl w:val="0"/>
                <w:numId w:val="8"/>
              </w:numPr>
              <w:spacing w:line="480" w:lineRule="auto"/>
              <w:rPr>
                <w:i w:val="0"/>
              </w:rPr>
            </w:pPr>
            <w:r w:rsidRPr="0020372F">
              <w:rPr>
                <w:i w:val="0"/>
              </w:rPr>
              <w:t>Typical employer-sponsored health plan eligibility and enrollment</w:t>
            </w:r>
          </w:p>
          <w:p w:rsidR="00EC3117" w:rsidRPr="0020372F" w:rsidRDefault="00EC3117" w:rsidP="0020372F">
            <w:pPr>
              <w:pStyle w:val="Heading8"/>
              <w:numPr>
                <w:ilvl w:val="0"/>
                <w:numId w:val="8"/>
              </w:numPr>
              <w:spacing w:line="480" w:lineRule="auto"/>
              <w:rPr>
                <w:i w:val="0"/>
              </w:rPr>
            </w:pPr>
            <w:r w:rsidRPr="0020372F">
              <w:rPr>
                <w:i w:val="0"/>
              </w:rPr>
              <w:t>Typical employer and individual billing and reconciliation</w:t>
            </w:r>
          </w:p>
          <w:p w:rsidR="00EC3117" w:rsidRPr="0020372F" w:rsidRDefault="00EC3117" w:rsidP="0020372F">
            <w:pPr>
              <w:pStyle w:val="Heading8"/>
              <w:numPr>
                <w:ilvl w:val="0"/>
                <w:numId w:val="8"/>
              </w:numPr>
              <w:spacing w:line="480" w:lineRule="auto"/>
              <w:rPr>
                <w:i w:val="0"/>
              </w:rPr>
            </w:pPr>
            <w:r w:rsidRPr="0020372F">
              <w:rPr>
                <w:i w:val="0"/>
              </w:rPr>
              <w:t>Medicare Advantage eligibility, enrollment and billing</w:t>
            </w:r>
          </w:p>
          <w:p w:rsidR="00EC3117" w:rsidRPr="0020372F" w:rsidRDefault="00EC3117" w:rsidP="002455BB">
            <w:pPr>
              <w:pStyle w:val="Heading8"/>
              <w:numPr>
                <w:ilvl w:val="0"/>
                <w:numId w:val="8"/>
              </w:numPr>
              <w:spacing w:line="480" w:lineRule="auto"/>
              <w:rPr>
                <w:i w:val="0"/>
              </w:rPr>
            </w:pPr>
            <w:r w:rsidRPr="0020372F">
              <w:rPr>
                <w:i w:val="0"/>
              </w:rPr>
              <w:t>Managed Medicaid eligibility, enrollment and billing interfaces and program management</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lastRenderedPageBreak/>
              <w:t>Chapter 19</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b/>
                <w:i w:val="0"/>
              </w:rPr>
            </w:pPr>
            <w:proofErr w:type="gramStart"/>
            <w:r w:rsidRPr="0020372F">
              <w:rPr>
                <w:i w:val="0"/>
              </w:rPr>
              <w:t>Health Care Fraud and Abuse</w:t>
            </w:r>
            <w:r w:rsidR="000163F6" w:rsidRPr="0020372F">
              <w:rPr>
                <w:i w:val="0"/>
              </w:rPr>
              <w:t xml:space="preserve"> </w:t>
            </w:r>
            <w:r w:rsidR="000163F6" w:rsidRPr="0020372F">
              <w:rPr>
                <w:b/>
                <w:i w:val="0"/>
              </w:rPr>
              <w:t>(New!)</w:t>
            </w:r>
            <w:proofErr w:type="gramEnd"/>
          </w:p>
          <w:p w:rsidR="000163F6" w:rsidRPr="0020372F" w:rsidRDefault="00EC3117" w:rsidP="0020372F">
            <w:pPr>
              <w:pStyle w:val="Heading8"/>
              <w:numPr>
                <w:ilvl w:val="0"/>
                <w:numId w:val="8"/>
              </w:numPr>
              <w:spacing w:line="480" w:lineRule="auto"/>
              <w:rPr>
                <w:i w:val="0"/>
              </w:rPr>
            </w:pPr>
            <w:r w:rsidRPr="0020372F">
              <w:rPr>
                <w:i w:val="0"/>
              </w:rPr>
              <w:t>Entirely new topic not addressed in earlier editions</w:t>
            </w:r>
          </w:p>
          <w:p w:rsidR="00EC3117" w:rsidRPr="0020372F" w:rsidRDefault="00EC3117" w:rsidP="0020372F">
            <w:pPr>
              <w:pStyle w:val="Heading8"/>
              <w:numPr>
                <w:ilvl w:val="0"/>
                <w:numId w:val="8"/>
              </w:numPr>
              <w:spacing w:line="480" w:lineRule="auto"/>
              <w:rPr>
                <w:i w:val="0"/>
              </w:rPr>
            </w:pPr>
            <w:r w:rsidRPr="0020372F">
              <w:rPr>
                <w:i w:val="0"/>
              </w:rPr>
              <w:t>Descriptions and discussions about types of fraud applicable to provider payment and health plan operations</w:t>
            </w:r>
          </w:p>
          <w:p w:rsidR="00EC3117" w:rsidRPr="0020372F" w:rsidRDefault="00EC3117" w:rsidP="0020372F">
            <w:pPr>
              <w:pStyle w:val="Heading8"/>
              <w:numPr>
                <w:ilvl w:val="0"/>
                <w:numId w:val="8"/>
              </w:numPr>
              <w:spacing w:line="480" w:lineRule="auto"/>
              <w:rPr>
                <w:i w:val="0"/>
              </w:rPr>
            </w:pPr>
            <w:r w:rsidRPr="0020372F">
              <w:rPr>
                <w:i w:val="0"/>
              </w:rPr>
              <w:t>Description and discussion about abusive billing</w:t>
            </w:r>
          </w:p>
          <w:p w:rsidR="00EC3117" w:rsidRPr="0020372F" w:rsidRDefault="00EC3117" w:rsidP="0020372F">
            <w:pPr>
              <w:pStyle w:val="Heading8"/>
              <w:numPr>
                <w:ilvl w:val="0"/>
                <w:numId w:val="8"/>
              </w:numPr>
              <w:spacing w:line="480" w:lineRule="auto"/>
              <w:rPr>
                <w:i w:val="0"/>
              </w:rPr>
            </w:pPr>
            <w:r w:rsidRPr="0020372F">
              <w:rPr>
                <w:i w:val="0"/>
              </w:rPr>
              <w:t>Discussion about fraud detection and prevention requirements</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t>Chapter 20</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i w:val="0"/>
              </w:rPr>
              <w:t>Member Services</w:t>
            </w:r>
          </w:p>
          <w:p w:rsidR="000163F6" w:rsidRPr="0020372F" w:rsidRDefault="00EC3117" w:rsidP="0020372F">
            <w:pPr>
              <w:pStyle w:val="Heading8"/>
              <w:numPr>
                <w:ilvl w:val="0"/>
                <w:numId w:val="8"/>
              </w:numPr>
              <w:spacing w:line="480" w:lineRule="auto"/>
              <w:rPr>
                <w:i w:val="0"/>
              </w:rPr>
            </w:pPr>
            <w:r w:rsidRPr="0020372F">
              <w:rPr>
                <w:i w:val="0"/>
              </w:rPr>
              <w:t>Extensively updated for modern contact center structure and management</w:t>
            </w:r>
          </w:p>
          <w:p w:rsidR="00EC3117" w:rsidRPr="0020372F" w:rsidRDefault="00EC3117" w:rsidP="0020372F">
            <w:pPr>
              <w:pStyle w:val="Heading8"/>
              <w:numPr>
                <w:ilvl w:val="0"/>
                <w:numId w:val="8"/>
              </w:numPr>
              <w:spacing w:line="480" w:lineRule="auto"/>
              <w:rPr>
                <w:i w:val="0"/>
              </w:rPr>
            </w:pPr>
            <w:r w:rsidRPr="0020372F">
              <w:rPr>
                <w:i w:val="0"/>
              </w:rPr>
              <w:t xml:space="preserve">Expanded discussion about Evidence of Coverage and </w:t>
            </w:r>
            <w:r w:rsidRPr="0020372F">
              <w:rPr>
                <w:i w:val="0"/>
              </w:rPr>
              <w:lastRenderedPageBreak/>
              <w:t>requirements under ERISA and the ACA</w:t>
            </w:r>
          </w:p>
          <w:p w:rsidR="00EC3117" w:rsidRPr="0020372F" w:rsidRDefault="00EC3117" w:rsidP="0020372F">
            <w:pPr>
              <w:pStyle w:val="Heading8"/>
              <w:numPr>
                <w:ilvl w:val="0"/>
                <w:numId w:val="8"/>
              </w:numPr>
              <w:spacing w:line="480" w:lineRule="auto"/>
              <w:rPr>
                <w:i w:val="0"/>
              </w:rPr>
            </w:pPr>
            <w:r w:rsidRPr="0020372F">
              <w:rPr>
                <w:i w:val="0"/>
              </w:rPr>
              <w:t>Expanded and detailed descriptions of Denial of Benefits Appeals, including internal and external review, and requirements placed on all health plans under the ACA</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lastRenderedPageBreak/>
              <w:t>Chapter 22</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i w:val="0"/>
              </w:rPr>
              <w:t>Underwriting and Rating</w:t>
            </w:r>
          </w:p>
          <w:p w:rsidR="000163F6" w:rsidRPr="0020372F" w:rsidRDefault="00EC3117" w:rsidP="0020372F">
            <w:pPr>
              <w:pStyle w:val="Heading8"/>
              <w:numPr>
                <w:ilvl w:val="0"/>
                <w:numId w:val="8"/>
              </w:numPr>
              <w:spacing w:line="480" w:lineRule="auto"/>
              <w:rPr>
                <w:i w:val="0"/>
              </w:rPr>
            </w:pPr>
            <w:r w:rsidRPr="0020372F">
              <w:rPr>
                <w:i w:val="0"/>
              </w:rPr>
              <w:t>The impact of the ACA and how it affects rating and underwriting now and as of 2014</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t>Chapter 23</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b/>
                <w:i w:val="0"/>
              </w:rPr>
            </w:pPr>
            <w:r w:rsidRPr="0020372F">
              <w:rPr>
                <w:i w:val="0"/>
              </w:rPr>
              <w:t>Information Systems and Electronic Data Interchange in Managed Health Care</w:t>
            </w:r>
            <w:r w:rsidR="000163F6" w:rsidRPr="0020372F">
              <w:rPr>
                <w:i w:val="0"/>
              </w:rPr>
              <w:t xml:space="preserve"> </w:t>
            </w:r>
            <w:r w:rsidR="000163F6" w:rsidRPr="0020372F">
              <w:rPr>
                <w:b/>
                <w:i w:val="0"/>
              </w:rPr>
              <w:t>(Completely Rewritten!)</w:t>
            </w:r>
          </w:p>
          <w:p w:rsidR="000163F6" w:rsidRPr="0020372F" w:rsidRDefault="000163F6" w:rsidP="0020372F">
            <w:pPr>
              <w:pStyle w:val="Heading8"/>
              <w:numPr>
                <w:ilvl w:val="0"/>
                <w:numId w:val="8"/>
              </w:numPr>
              <w:spacing w:line="480" w:lineRule="auto"/>
              <w:rPr>
                <w:b/>
                <w:i w:val="0"/>
              </w:rPr>
            </w:pPr>
            <w:proofErr w:type="gramStart"/>
            <w:r w:rsidRPr="0020372F">
              <w:rPr>
                <w:i w:val="0"/>
              </w:rPr>
              <w:t>Expanded in scope to better cover the backbone of any payer organization.</w:t>
            </w:r>
            <w:proofErr w:type="gramEnd"/>
          </w:p>
          <w:p w:rsidR="000163F6" w:rsidRPr="0020372F" w:rsidRDefault="003250F0" w:rsidP="0020372F">
            <w:pPr>
              <w:pStyle w:val="Heading8"/>
              <w:numPr>
                <w:ilvl w:val="0"/>
                <w:numId w:val="8"/>
              </w:numPr>
              <w:spacing w:line="480" w:lineRule="auto"/>
              <w:rPr>
                <w:i w:val="0"/>
              </w:rPr>
            </w:pPr>
            <w:r w:rsidRPr="0020372F">
              <w:rPr>
                <w:i w:val="0"/>
              </w:rPr>
              <w:t>Entirely new discussions on modern electronic data interchange, connectivity and recent advances</w:t>
            </w:r>
          </w:p>
          <w:p w:rsidR="003250F0" w:rsidRPr="0020372F" w:rsidRDefault="003250F0" w:rsidP="0020372F">
            <w:pPr>
              <w:pStyle w:val="Heading8"/>
              <w:numPr>
                <w:ilvl w:val="0"/>
                <w:numId w:val="8"/>
              </w:numPr>
              <w:spacing w:line="480" w:lineRule="auto"/>
              <w:rPr>
                <w:i w:val="0"/>
              </w:rPr>
            </w:pPr>
            <w:r w:rsidRPr="0020372F">
              <w:rPr>
                <w:i w:val="0"/>
              </w:rPr>
              <w:t>HIPAA transactions and code sets, the change to ANSI X12 5010 and ICD-10, and changes required under the ACA</w:t>
            </w:r>
          </w:p>
          <w:p w:rsidR="003250F0" w:rsidRPr="0020372F" w:rsidRDefault="003250F0" w:rsidP="0020372F">
            <w:pPr>
              <w:pStyle w:val="Heading8"/>
              <w:numPr>
                <w:ilvl w:val="0"/>
                <w:numId w:val="8"/>
              </w:numPr>
              <w:spacing w:line="480" w:lineRule="auto"/>
              <w:rPr>
                <w:i w:val="0"/>
              </w:rPr>
            </w:pPr>
            <w:r w:rsidRPr="0020372F">
              <w:rPr>
                <w:i w:val="0"/>
              </w:rPr>
              <w:t>Expanded discussion on the management functions associated with IT</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t>Part Five</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i w:val="0"/>
              </w:rPr>
              <w:t>Special Markets</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lastRenderedPageBreak/>
              <w:t>Chapter 24</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i w:val="0"/>
              </w:rPr>
              <w:t>Health Plans and Medicare</w:t>
            </w:r>
          </w:p>
          <w:p w:rsidR="003250F0" w:rsidRPr="0020372F" w:rsidRDefault="003250F0" w:rsidP="0020372F">
            <w:pPr>
              <w:pStyle w:val="Heading8"/>
              <w:numPr>
                <w:ilvl w:val="0"/>
                <w:numId w:val="10"/>
              </w:numPr>
              <w:spacing w:line="480" w:lineRule="auto"/>
              <w:rPr>
                <w:i w:val="0"/>
              </w:rPr>
            </w:pPr>
            <w:r w:rsidRPr="0020372F">
              <w:rPr>
                <w:i w:val="0"/>
              </w:rPr>
              <w:t>Written by entirely new authors, all of whom are associated with the premier consulting firm focusing on Medicare Advantage</w:t>
            </w:r>
          </w:p>
          <w:p w:rsidR="003250F0" w:rsidRPr="0020372F" w:rsidRDefault="003250F0" w:rsidP="0020372F">
            <w:pPr>
              <w:pStyle w:val="Heading8"/>
              <w:numPr>
                <w:ilvl w:val="0"/>
                <w:numId w:val="10"/>
              </w:numPr>
              <w:spacing w:line="480" w:lineRule="auto"/>
              <w:rPr>
                <w:i w:val="0"/>
              </w:rPr>
            </w:pPr>
            <w:r w:rsidRPr="0020372F">
              <w:rPr>
                <w:i w:val="0"/>
              </w:rPr>
              <w:t>Extensive chapter covering all major aspects of regulatory and marketplace requirements</w:t>
            </w:r>
          </w:p>
          <w:p w:rsidR="003250F0" w:rsidRPr="0020372F" w:rsidRDefault="003250F0" w:rsidP="0020372F">
            <w:pPr>
              <w:pStyle w:val="Heading8"/>
              <w:numPr>
                <w:ilvl w:val="0"/>
                <w:numId w:val="10"/>
              </w:numPr>
              <w:spacing w:line="480" w:lineRule="auto"/>
              <w:rPr>
                <w:i w:val="0"/>
              </w:rPr>
            </w:pPr>
            <w:r w:rsidRPr="0020372F">
              <w:rPr>
                <w:i w:val="0"/>
              </w:rPr>
              <w:t xml:space="preserve">Organized into highly practical topics for all major functions of a Medicare Advantage plan </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t>Chapter 25</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b/>
                <w:i w:val="0"/>
              </w:rPr>
            </w:pPr>
            <w:r w:rsidRPr="0020372F">
              <w:rPr>
                <w:i w:val="0"/>
              </w:rPr>
              <w:t>Medicaid Managed Health Care</w:t>
            </w:r>
            <w:r w:rsidR="000163F6" w:rsidRPr="0020372F">
              <w:rPr>
                <w:i w:val="0"/>
              </w:rPr>
              <w:t xml:space="preserve"> </w:t>
            </w:r>
            <w:r w:rsidR="000163F6" w:rsidRPr="0020372F">
              <w:rPr>
                <w:b/>
                <w:i w:val="0"/>
              </w:rPr>
              <w:t>(Completely Rewritten!)</w:t>
            </w:r>
          </w:p>
          <w:p w:rsidR="000163F6" w:rsidRPr="0020372F" w:rsidRDefault="003250F0" w:rsidP="0020372F">
            <w:pPr>
              <w:pStyle w:val="Heading8"/>
              <w:numPr>
                <w:ilvl w:val="0"/>
                <w:numId w:val="9"/>
              </w:numPr>
              <w:spacing w:line="480" w:lineRule="auto"/>
              <w:rPr>
                <w:b/>
                <w:i w:val="0"/>
              </w:rPr>
            </w:pPr>
            <w:r w:rsidRPr="0020372F">
              <w:rPr>
                <w:i w:val="0"/>
              </w:rPr>
              <w:t>Written by new contributors, all of whom are associated with one of the largest operators of Medicaid managed health care plans in the country</w:t>
            </w:r>
          </w:p>
          <w:p w:rsidR="000163F6" w:rsidRPr="0020372F" w:rsidRDefault="003250F0" w:rsidP="0020372F">
            <w:pPr>
              <w:pStyle w:val="Heading8"/>
              <w:numPr>
                <w:ilvl w:val="0"/>
                <w:numId w:val="9"/>
              </w:numPr>
              <w:spacing w:line="480" w:lineRule="auto"/>
              <w:rPr>
                <w:i w:val="0"/>
              </w:rPr>
            </w:pPr>
            <w:r w:rsidRPr="0020372F">
              <w:rPr>
                <w:i w:val="0"/>
              </w:rPr>
              <w:t>Extensive discussion of applicable federal and state laws, regulations and requirements</w:t>
            </w:r>
          </w:p>
          <w:p w:rsidR="003250F0" w:rsidRPr="0020372F" w:rsidRDefault="003250F0" w:rsidP="0020372F">
            <w:pPr>
              <w:pStyle w:val="Heading8"/>
              <w:numPr>
                <w:ilvl w:val="0"/>
                <w:numId w:val="9"/>
              </w:numPr>
              <w:spacing w:line="480" w:lineRule="auto"/>
              <w:rPr>
                <w:i w:val="0"/>
              </w:rPr>
            </w:pPr>
            <w:r w:rsidRPr="0020372F">
              <w:rPr>
                <w:i w:val="0"/>
              </w:rPr>
              <w:t>Extensive descriptions of practical operation elements of a managed Medicaid plan</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spacing w:line="480" w:lineRule="auto"/>
              <w:jc w:val="center"/>
              <w:rPr>
                <w:rFonts w:ascii="Verdana" w:hAnsi="Verdana"/>
                <w:sz w:val="20"/>
                <w:szCs w:val="20"/>
              </w:rPr>
            </w:pPr>
            <w:r w:rsidRPr="0020372F">
              <w:rPr>
                <w:rFonts w:ascii="Verdana" w:hAnsi="Verdana"/>
                <w:sz w:val="20"/>
                <w:szCs w:val="20"/>
              </w:rPr>
              <w:t>Part Six</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8C56E4" w:rsidRPr="0020372F" w:rsidRDefault="008C56E4" w:rsidP="0020372F">
            <w:pPr>
              <w:pStyle w:val="Heading8"/>
              <w:spacing w:line="480" w:lineRule="auto"/>
              <w:rPr>
                <w:i w:val="0"/>
              </w:rPr>
            </w:pPr>
            <w:r w:rsidRPr="0020372F">
              <w:rPr>
                <w:i w:val="0"/>
              </w:rPr>
              <w:t>Laws and Regulations</w:t>
            </w:r>
          </w:p>
        </w:tc>
      </w:tr>
      <w:tr w:rsidR="0020372F" w:rsidRPr="0020372F" w:rsidTr="008C56E4">
        <w:trPr>
          <w:trHeight w:val="262"/>
        </w:trPr>
        <w:tc>
          <w:tcPr>
            <w:tcW w:w="1470"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8C56E4" w:rsidRDefault="008C56E4" w:rsidP="0020372F">
            <w:pPr>
              <w:spacing w:line="480" w:lineRule="auto"/>
              <w:jc w:val="center"/>
              <w:rPr>
                <w:rFonts w:ascii="Verdana" w:hAnsi="Verdana"/>
                <w:sz w:val="20"/>
                <w:szCs w:val="20"/>
              </w:rPr>
            </w:pPr>
            <w:r w:rsidRPr="0020372F">
              <w:rPr>
                <w:rFonts w:ascii="Verdana" w:hAnsi="Verdana"/>
                <w:sz w:val="20"/>
                <w:szCs w:val="20"/>
              </w:rPr>
              <w:t>Chapter 28</w:t>
            </w:r>
            <w:bookmarkStart w:id="0" w:name="_GoBack"/>
            <w:bookmarkEnd w:id="0"/>
          </w:p>
          <w:p w:rsidR="002455BB" w:rsidRDefault="002455BB" w:rsidP="0020372F">
            <w:pPr>
              <w:spacing w:line="480" w:lineRule="auto"/>
              <w:jc w:val="center"/>
              <w:rPr>
                <w:rFonts w:ascii="Verdana" w:hAnsi="Verdana"/>
                <w:sz w:val="20"/>
                <w:szCs w:val="20"/>
              </w:rPr>
            </w:pPr>
          </w:p>
          <w:p w:rsidR="002455BB" w:rsidRDefault="002455BB" w:rsidP="0020372F">
            <w:pPr>
              <w:spacing w:line="480" w:lineRule="auto"/>
              <w:jc w:val="center"/>
              <w:rPr>
                <w:rFonts w:ascii="Verdana" w:hAnsi="Verdana"/>
                <w:sz w:val="20"/>
                <w:szCs w:val="20"/>
              </w:rPr>
            </w:pPr>
          </w:p>
          <w:p w:rsidR="002455BB" w:rsidRDefault="002455BB" w:rsidP="002455BB">
            <w:pPr>
              <w:spacing w:line="480" w:lineRule="auto"/>
              <w:rPr>
                <w:rFonts w:ascii="Verdana" w:hAnsi="Verdana"/>
                <w:sz w:val="20"/>
                <w:szCs w:val="20"/>
              </w:rPr>
            </w:pPr>
            <w:r>
              <w:rPr>
                <w:rFonts w:ascii="Verdana" w:hAnsi="Verdana"/>
                <w:sz w:val="20"/>
                <w:szCs w:val="20"/>
              </w:rPr>
              <w:lastRenderedPageBreak/>
              <w:t>Chapter 29</w:t>
            </w:r>
          </w:p>
          <w:p w:rsidR="002455BB" w:rsidRDefault="002455BB" w:rsidP="002455BB">
            <w:pPr>
              <w:spacing w:line="480" w:lineRule="auto"/>
              <w:rPr>
                <w:rFonts w:ascii="Verdana" w:hAnsi="Verdana"/>
                <w:sz w:val="20"/>
                <w:szCs w:val="20"/>
              </w:rPr>
            </w:pPr>
          </w:p>
          <w:p w:rsidR="002455BB" w:rsidRPr="0020372F" w:rsidRDefault="002455BB" w:rsidP="002455BB">
            <w:pPr>
              <w:spacing w:line="480" w:lineRule="auto"/>
              <w:rPr>
                <w:rFonts w:ascii="Verdana" w:hAnsi="Verdana"/>
                <w:sz w:val="20"/>
                <w:szCs w:val="20"/>
              </w:rPr>
            </w:pPr>
            <w:r>
              <w:rPr>
                <w:rFonts w:ascii="Verdana" w:hAnsi="Verdana"/>
                <w:sz w:val="20"/>
                <w:szCs w:val="20"/>
              </w:rPr>
              <w:t>Chapter 30</w:t>
            </w:r>
          </w:p>
        </w:tc>
        <w:tc>
          <w:tcPr>
            <w:tcW w:w="7110" w:type="dxa"/>
            <w:tcBorders>
              <w:top w:val="nil"/>
              <w:left w:val="nil"/>
              <w:bottom w:val="single" w:sz="8" w:space="0" w:color="000000"/>
              <w:right w:val="single" w:sz="8" w:space="0" w:color="000000"/>
            </w:tcBorders>
            <w:tcMar>
              <w:top w:w="0" w:type="dxa"/>
              <w:left w:w="30" w:type="dxa"/>
              <w:bottom w:w="0" w:type="dxa"/>
              <w:right w:w="30" w:type="dxa"/>
            </w:tcMar>
            <w:hideMark/>
          </w:tcPr>
          <w:p w:rsidR="002455BB" w:rsidRDefault="008C56E4" w:rsidP="0020372F">
            <w:pPr>
              <w:pStyle w:val="Heading8"/>
              <w:spacing w:line="480" w:lineRule="auto"/>
              <w:rPr>
                <w:i w:val="0"/>
              </w:rPr>
            </w:pPr>
            <w:r w:rsidRPr="0020372F">
              <w:rPr>
                <w:i w:val="0"/>
              </w:rPr>
              <w:lastRenderedPageBreak/>
              <w:t>State Regulation of Managed Health Care</w:t>
            </w:r>
            <w:r w:rsidR="00DC73F6" w:rsidRPr="0020372F">
              <w:rPr>
                <w:i w:val="0"/>
              </w:rPr>
              <w:t xml:space="preserve"> </w:t>
            </w:r>
          </w:p>
          <w:p w:rsidR="002455BB" w:rsidRDefault="002455BB" w:rsidP="0020372F">
            <w:pPr>
              <w:pStyle w:val="Heading8"/>
              <w:spacing w:line="480" w:lineRule="auto"/>
              <w:rPr>
                <w:i w:val="0"/>
              </w:rPr>
            </w:pPr>
            <w:r w:rsidRPr="0020372F">
              <w:rPr>
                <w:i w:val="0"/>
              </w:rPr>
              <w:lastRenderedPageBreak/>
              <w:t>Federal Regulation of Health Insurance and Managed Health Care</w:t>
            </w:r>
          </w:p>
          <w:p w:rsidR="002455BB" w:rsidRPr="0020372F" w:rsidRDefault="002455BB" w:rsidP="002455BB">
            <w:pPr>
              <w:pStyle w:val="Heading8"/>
              <w:spacing w:line="480" w:lineRule="auto"/>
              <w:rPr>
                <w:i w:val="0"/>
              </w:rPr>
            </w:pPr>
            <w:r w:rsidRPr="0020372F">
              <w:rPr>
                <w:i w:val="0"/>
              </w:rPr>
              <w:t>The Patient Protection and Affordable Care Act</w:t>
            </w:r>
          </w:p>
          <w:p w:rsidR="008C56E4" w:rsidRPr="0020372F" w:rsidRDefault="00DC73F6" w:rsidP="0020372F">
            <w:pPr>
              <w:pStyle w:val="Heading8"/>
              <w:spacing w:line="480" w:lineRule="auto"/>
              <w:rPr>
                <w:b/>
                <w:i w:val="0"/>
              </w:rPr>
            </w:pPr>
            <w:proofErr w:type="gramStart"/>
            <w:r w:rsidRPr="0020372F">
              <w:rPr>
                <w:b/>
                <w:i w:val="0"/>
              </w:rPr>
              <w:t>(Completely Rewritten!)</w:t>
            </w:r>
            <w:proofErr w:type="gramEnd"/>
          </w:p>
          <w:p w:rsidR="00DC73F6" w:rsidRPr="0020372F" w:rsidRDefault="003250F0" w:rsidP="0020372F">
            <w:pPr>
              <w:pStyle w:val="Heading8"/>
              <w:numPr>
                <w:ilvl w:val="0"/>
                <w:numId w:val="11"/>
              </w:numPr>
              <w:spacing w:line="480" w:lineRule="auto"/>
              <w:rPr>
                <w:i w:val="0"/>
              </w:rPr>
            </w:pPr>
            <w:r w:rsidRPr="0020372F">
              <w:rPr>
                <w:i w:val="0"/>
              </w:rPr>
              <w:t>Completely rewritten by a new author, the chief legal counsel for American’s Health Insurance Plans (AHIP), and a noted expert on health plan laws and regulations</w:t>
            </w:r>
          </w:p>
          <w:p w:rsidR="003250F0" w:rsidRPr="0020372F" w:rsidRDefault="003250F0" w:rsidP="0020372F">
            <w:pPr>
              <w:pStyle w:val="Heading8"/>
              <w:numPr>
                <w:ilvl w:val="0"/>
                <w:numId w:val="11"/>
              </w:numPr>
              <w:spacing w:line="480" w:lineRule="auto"/>
              <w:rPr>
                <w:i w:val="0"/>
              </w:rPr>
            </w:pPr>
            <w:r w:rsidRPr="0020372F">
              <w:rPr>
                <w:i w:val="0"/>
              </w:rPr>
              <w:t>Topics are addressed in a succinct but complete manner</w:t>
            </w:r>
          </w:p>
          <w:p w:rsidR="003250F0" w:rsidRPr="0020372F" w:rsidRDefault="003250F0" w:rsidP="0020372F">
            <w:pPr>
              <w:pStyle w:val="Heading8"/>
              <w:numPr>
                <w:ilvl w:val="0"/>
                <w:numId w:val="11"/>
              </w:numPr>
              <w:spacing w:line="480" w:lineRule="auto"/>
              <w:rPr>
                <w:i w:val="0"/>
              </w:rPr>
            </w:pPr>
            <w:r w:rsidRPr="0020372F">
              <w:rPr>
                <w:i w:val="0"/>
              </w:rPr>
              <w:t>Easy to understand and focused on what’s most important to understand on an overall basis</w:t>
            </w:r>
          </w:p>
          <w:p w:rsidR="003250F0" w:rsidRPr="0020372F" w:rsidRDefault="003250F0" w:rsidP="0020372F">
            <w:pPr>
              <w:pStyle w:val="Heading8"/>
              <w:numPr>
                <w:ilvl w:val="0"/>
                <w:numId w:val="11"/>
              </w:numPr>
              <w:spacing w:line="480" w:lineRule="auto"/>
              <w:rPr>
                <w:i w:val="0"/>
              </w:rPr>
            </w:pPr>
            <w:r w:rsidRPr="0020372F">
              <w:rPr>
                <w:i w:val="0"/>
              </w:rPr>
              <w:t>The ACA is incorporated at all relevant points.</w:t>
            </w:r>
          </w:p>
        </w:tc>
      </w:tr>
    </w:tbl>
    <w:p w:rsidR="00320DFB" w:rsidRPr="0020372F" w:rsidRDefault="00320DFB" w:rsidP="0020372F">
      <w:pPr>
        <w:spacing w:line="480" w:lineRule="auto"/>
        <w:rPr>
          <w:b/>
        </w:rPr>
      </w:pPr>
    </w:p>
    <w:p w:rsidR="00320DFB" w:rsidRPr="0020372F" w:rsidRDefault="00320DFB" w:rsidP="0020372F">
      <w:pPr>
        <w:spacing w:line="480" w:lineRule="auto"/>
        <w:rPr>
          <w:b/>
        </w:rPr>
      </w:pPr>
    </w:p>
    <w:p w:rsidR="00320DFB" w:rsidRPr="0020372F" w:rsidRDefault="00320DFB" w:rsidP="0020372F">
      <w:pPr>
        <w:spacing w:line="480" w:lineRule="auto"/>
        <w:rPr>
          <w:b/>
        </w:rPr>
      </w:pPr>
    </w:p>
    <w:p w:rsidR="00320DFB" w:rsidRPr="0020372F" w:rsidRDefault="00320DFB" w:rsidP="0020372F">
      <w:pPr>
        <w:spacing w:line="480" w:lineRule="auto"/>
        <w:rPr>
          <w:b/>
        </w:rPr>
      </w:pPr>
    </w:p>
    <w:p w:rsidR="00247142" w:rsidRPr="0020372F" w:rsidRDefault="00247142" w:rsidP="0020372F">
      <w:pPr>
        <w:spacing w:line="480" w:lineRule="auto"/>
      </w:pPr>
    </w:p>
    <w:sectPr w:rsidR="00247142" w:rsidRPr="0020372F" w:rsidSect="00636CB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21" w:rsidRDefault="00284E21" w:rsidP="00390C71">
      <w:r>
        <w:separator/>
      </w:r>
    </w:p>
  </w:endnote>
  <w:endnote w:type="continuationSeparator" w:id="0">
    <w:p w:rsidR="00284E21" w:rsidRDefault="00284E21" w:rsidP="0039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78380"/>
      <w:docPartObj>
        <w:docPartGallery w:val="Page Numbers (Bottom of Page)"/>
        <w:docPartUnique/>
      </w:docPartObj>
    </w:sdtPr>
    <w:sdtEndPr>
      <w:rPr>
        <w:noProof/>
      </w:rPr>
    </w:sdtEndPr>
    <w:sdtContent>
      <w:p w:rsidR="00284E21" w:rsidRDefault="00284E21">
        <w:pPr>
          <w:pStyle w:val="Footer"/>
          <w:jc w:val="right"/>
        </w:pPr>
        <w:r>
          <w:fldChar w:fldCharType="begin"/>
        </w:r>
        <w:r>
          <w:instrText xml:space="preserve"> PAGE   \* MERGEFORMAT </w:instrText>
        </w:r>
        <w:r>
          <w:fldChar w:fldCharType="separate"/>
        </w:r>
        <w:r w:rsidR="002455BB">
          <w:rPr>
            <w:noProof/>
          </w:rPr>
          <w:t>1</w:t>
        </w:r>
        <w:r>
          <w:rPr>
            <w:noProof/>
          </w:rPr>
          <w:fldChar w:fldCharType="end"/>
        </w:r>
      </w:p>
    </w:sdtContent>
  </w:sdt>
  <w:p w:rsidR="00284E21" w:rsidRDefault="00284E21">
    <w:pPr>
      <w:pStyle w:val="Footer"/>
    </w:pPr>
    <w:r>
      <w:rPr>
        <w:sz w:val="22"/>
      </w:rPr>
      <w:t>© 2013 Jones &amp; Bartlett Learning,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21" w:rsidRDefault="00284E21" w:rsidP="00390C71">
      <w:r>
        <w:separator/>
      </w:r>
    </w:p>
  </w:footnote>
  <w:footnote w:type="continuationSeparator" w:id="0">
    <w:p w:rsidR="00284E21" w:rsidRDefault="00284E21" w:rsidP="00390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327A"/>
    <w:multiLevelType w:val="hybridMultilevel"/>
    <w:tmpl w:val="50485BAC"/>
    <w:lvl w:ilvl="0" w:tplc="A3B001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6433F"/>
    <w:multiLevelType w:val="hybridMultilevel"/>
    <w:tmpl w:val="21B2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3764C"/>
    <w:multiLevelType w:val="hybridMultilevel"/>
    <w:tmpl w:val="1A7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24C98"/>
    <w:multiLevelType w:val="hybridMultilevel"/>
    <w:tmpl w:val="2936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E28D7"/>
    <w:multiLevelType w:val="hybridMultilevel"/>
    <w:tmpl w:val="38B61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825AF"/>
    <w:multiLevelType w:val="hybridMultilevel"/>
    <w:tmpl w:val="C9E03818"/>
    <w:lvl w:ilvl="0" w:tplc="A3B001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360939"/>
    <w:multiLevelType w:val="hybridMultilevel"/>
    <w:tmpl w:val="EA0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E31F1"/>
    <w:multiLevelType w:val="hybridMultilevel"/>
    <w:tmpl w:val="6A5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C4B89"/>
    <w:multiLevelType w:val="hybridMultilevel"/>
    <w:tmpl w:val="FD822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BE33EC"/>
    <w:multiLevelType w:val="hybridMultilevel"/>
    <w:tmpl w:val="7710F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6D662F"/>
    <w:multiLevelType w:val="hybridMultilevel"/>
    <w:tmpl w:val="BB6CB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0"/>
  </w:num>
  <w:num w:numId="6">
    <w:abstractNumId w:val="6"/>
  </w:num>
  <w:num w:numId="7">
    <w:abstractNumId w:val="4"/>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C7"/>
    <w:rsid w:val="0000274E"/>
    <w:rsid w:val="000059D6"/>
    <w:rsid w:val="000163F6"/>
    <w:rsid w:val="0002112D"/>
    <w:rsid w:val="00021EEC"/>
    <w:rsid w:val="0002285B"/>
    <w:rsid w:val="000228AE"/>
    <w:rsid w:val="00023229"/>
    <w:rsid w:val="00024370"/>
    <w:rsid w:val="00025BCF"/>
    <w:rsid w:val="00025E67"/>
    <w:rsid w:val="000276A3"/>
    <w:rsid w:val="000305A8"/>
    <w:rsid w:val="0003188D"/>
    <w:rsid w:val="00031A42"/>
    <w:rsid w:val="000335E0"/>
    <w:rsid w:val="000354DC"/>
    <w:rsid w:val="000403C1"/>
    <w:rsid w:val="0004249E"/>
    <w:rsid w:val="000430EF"/>
    <w:rsid w:val="000434FC"/>
    <w:rsid w:val="00044E7B"/>
    <w:rsid w:val="000511AB"/>
    <w:rsid w:val="000535F5"/>
    <w:rsid w:val="00055447"/>
    <w:rsid w:val="00060B6E"/>
    <w:rsid w:val="0006495F"/>
    <w:rsid w:val="00076918"/>
    <w:rsid w:val="0008486F"/>
    <w:rsid w:val="00090ADB"/>
    <w:rsid w:val="00092000"/>
    <w:rsid w:val="0009362D"/>
    <w:rsid w:val="00093979"/>
    <w:rsid w:val="0009493D"/>
    <w:rsid w:val="00095898"/>
    <w:rsid w:val="000A0F3D"/>
    <w:rsid w:val="000A206E"/>
    <w:rsid w:val="000A37F7"/>
    <w:rsid w:val="000A4121"/>
    <w:rsid w:val="000B0D72"/>
    <w:rsid w:val="000B0E23"/>
    <w:rsid w:val="000B346F"/>
    <w:rsid w:val="000B3800"/>
    <w:rsid w:val="000B3A73"/>
    <w:rsid w:val="000B3B03"/>
    <w:rsid w:val="000B4A5C"/>
    <w:rsid w:val="000B5B67"/>
    <w:rsid w:val="000B7E85"/>
    <w:rsid w:val="000C0ECB"/>
    <w:rsid w:val="000C0EF8"/>
    <w:rsid w:val="000C1BC7"/>
    <w:rsid w:val="000C1ED9"/>
    <w:rsid w:val="000C3641"/>
    <w:rsid w:val="000C41A2"/>
    <w:rsid w:val="000C4FF2"/>
    <w:rsid w:val="000C50BC"/>
    <w:rsid w:val="000C591B"/>
    <w:rsid w:val="000C6B68"/>
    <w:rsid w:val="000C76C8"/>
    <w:rsid w:val="000D2CEF"/>
    <w:rsid w:val="000D3A3E"/>
    <w:rsid w:val="000D500D"/>
    <w:rsid w:val="000D6753"/>
    <w:rsid w:val="000E0CBE"/>
    <w:rsid w:val="000E286C"/>
    <w:rsid w:val="000E3E60"/>
    <w:rsid w:val="000E789F"/>
    <w:rsid w:val="000F37E2"/>
    <w:rsid w:val="000F4E5D"/>
    <w:rsid w:val="000F5867"/>
    <w:rsid w:val="000F6716"/>
    <w:rsid w:val="000F760A"/>
    <w:rsid w:val="00101718"/>
    <w:rsid w:val="00102FFC"/>
    <w:rsid w:val="00105221"/>
    <w:rsid w:val="0010566B"/>
    <w:rsid w:val="00105B34"/>
    <w:rsid w:val="00106DC8"/>
    <w:rsid w:val="00112308"/>
    <w:rsid w:val="00112CDB"/>
    <w:rsid w:val="00114A63"/>
    <w:rsid w:val="001167BB"/>
    <w:rsid w:val="00116DE9"/>
    <w:rsid w:val="0012275C"/>
    <w:rsid w:val="0013228D"/>
    <w:rsid w:val="0013792D"/>
    <w:rsid w:val="00137F01"/>
    <w:rsid w:val="00141CB4"/>
    <w:rsid w:val="00144057"/>
    <w:rsid w:val="0015115E"/>
    <w:rsid w:val="0016534F"/>
    <w:rsid w:val="00165C00"/>
    <w:rsid w:val="00167C5E"/>
    <w:rsid w:val="00172ADA"/>
    <w:rsid w:val="0017728D"/>
    <w:rsid w:val="00177378"/>
    <w:rsid w:val="001805DC"/>
    <w:rsid w:val="00183269"/>
    <w:rsid w:val="00183886"/>
    <w:rsid w:val="0019149B"/>
    <w:rsid w:val="00193709"/>
    <w:rsid w:val="00193768"/>
    <w:rsid w:val="00195526"/>
    <w:rsid w:val="00197188"/>
    <w:rsid w:val="001A01EA"/>
    <w:rsid w:val="001A2285"/>
    <w:rsid w:val="001A76E0"/>
    <w:rsid w:val="001B05C9"/>
    <w:rsid w:val="001B2F9E"/>
    <w:rsid w:val="001B6DE0"/>
    <w:rsid w:val="001B6FAF"/>
    <w:rsid w:val="001B7FF3"/>
    <w:rsid w:val="001C17E2"/>
    <w:rsid w:val="001D1EDC"/>
    <w:rsid w:val="001D2270"/>
    <w:rsid w:val="001D2287"/>
    <w:rsid w:val="001D3E0F"/>
    <w:rsid w:val="001E0100"/>
    <w:rsid w:val="001F30A7"/>
    <w:rsid w:val="00202B84"/>
    <w:rsid w:val="0020372F"/>
    <w:rsid w:val="002060C8"/>
    <w:rsid w:val="002066E4"/>
    <w:rsid w:val="00206B75"/>
    <w:rsid w:val="00206EB5"/>
    <w:rsid w:val="002079BF"/>
    <w:rsid w:val="00211873"/>
    <w:rsid w:val="00212AC0"/>
    <w:rsid w:val="00214518"/>
    <w:rsid w:val="002176DE"/>
    <w:rsid w:val="00221F18"/>
    <w:rsid w:val="00221F26"/>
    <w:rsid w:val="00222BF5"/>
    <w:rsid w:val="00225FB7"/>
    <w:rsid w:val="0022634C"/>
    <w:rsid w:val="0022690A"/>
    <w:rsid w:val="00226CB8"/>
    <w:rsid w:val="00226D6B"/>
    <w:rsid w:val="00227ADC"/>
    <w:rsid w:val="0023087D"/>
    <w:rsid w:val="00231642"/>
    <w:rsid w:val="00237DCB"/>
    <w:rsid w:val="002431A1"/>
    <w:rsid w:val="002455BB"/>
    <w:rsid w:val="002462B8"/>
    <w:rsid w:val="00247142"/>
    <w:rsid w:val="00253A31"/>
    <w:rsid w:val="002550B6"/>
    <w:rsid w:val="002559A9"/>
    <w:rsid w:val="00256D19"/>
    <w:rsid w:val="0026141C"/>
    <w:rsid w:val="0026417D"/>
    <w:rsid w:val="00270A41"/>
    <w:rsid w:val="00270A8F"/>
    <w:rsid w:val="00273D7E"/>
    <w:rsid w:val="00277952"/>
    <w:rsid w:val="00280FFC"/>
    <w:rsid w:val="00282B52"/>
    <w:rsid w:val="002844D3"/>
    <w:rsid w:val="00284E21"/>
    <w:rsid w:val="00287A23"/>
    <w:rsid w:val="00290478"/>
    <w:rsid w:val="00291872"/>
    <w:rsid w:val="00292A28"/>
    <w:rsid w:val="002936A9"/>
    <w:rsid w:val="00293DE1"/>
    <w:rsid w:val="00297ED1"/>
    <w:rsid w:val="002A2967"/>
    <w:rsid w:val="002A3EE5"/>
    <w:rsid w:val="002A7AF4"/>
    <w:rsid w:val="002B49E4"/>
    <w:rsid w:val="002B6ED1"/>
    <w:rsid w:val="002B74B4"/>
    <w:rsid w:val="002C0DAF"/>
    <w:rsid w:val="002C2DD1"/>
    <w:rsid w:val="002D0044"/>
    <w:rsid w:val="002D4102"/>
    <w:rsid w:val="002D4ECF"/>
    <w:rsid w:val="002D60D4"/>
    <w:rsid w:val="002E21E8"/>
    <w:rsid w:val="002E32A3"/>
    <w:rsid w:val="002E57A5"/>
    <w:rsid w:val="002E5D23"/>
    <w:rsid w:val="002E713A"/>
    <w:rsid w:val="002E7F14"/>
    <w:rsid w:val="002F1615"/>
    <w:rsid w:val="002F29F2"/>
    <w:rsid w:val="002F36AC"/>
    <w:rsid w:val="002F70A6"/>
    <w:rsid w:val="00305C4A"/>
    <w:rsid w:val="00305EA1"/>
    <w:rsid w:val="00306DDC"/>
    <w:rsid w:val="00310451"/>
    <w:rsid w:val="00320DFB"/>
    <w:rsid w:val="00321DD8"/>
    <w:rsid w:val="00322940"/>
    <w:rsid w:val="003250F0"/>
    <w:rsid w:val="00327910"/>
    <w:rsid w:val="00332233"/>
    <w:rsid w:val="00332A44"/>
    <w:rsid w:val="003333A3"/>
    <w:rsid w:val="00335925"/>
    <w:rsid w:val="003363F0"/>
    <w:rsid w:val="00336E10"/>
    <w:rsid w:val="00340280"/>
    <w:rsid w:val="003407ED"/>
    <w:rsid w:val="00342C82"/>
    <w:rsid w:val="003471D1"/>
    <w:rsid w:val="003550C1"/>
    <w:rsid w:val="00356AFE"/>
    <w:rsid w:val="0036119E"/>
    <w:rsid w:val="00363513"/>
    <w:rsid w:val="0036457B"/>
    <w:rsid w:val="0036473E"/>
    <w:rsid w:val="003655D2"/>
    <w:rsid w:val="0036699F"/>
    <w:rsid w:val="003723AB"/>
    <w:rsid w:val="00373A0E"/>
    <w:rsid w:val="003832CE"/>
    <w:rsid w:val="00386266"/>
    <w:rsid w:val="00390C71"/>
    <w:rsid w:val="00395D83"/>
    <w:rsid w:val="003A420D"/>
    <w:rsid w:val="003B0AB8"/>
    <w:rsid w:val="003B0FC1"/>
    <w:rsid w:val="003B275A"/>
    <w:rsid w:val="003B30EF"/>
    <w:rsid w:val="003B385A"/>
    <w:rsid w:val="003B3BD4"/>
    <w:rsid w:val="003B66A5"/>
    <w:rsid w:val="003B7C61"/>
    <w:rsid w:val="003C0DD0"/>
    <w:rsid w:val="003C26C6"/>
    <w:rsid w:val="003C60C0"/>
    <w:rsid w:val="003C6D8F"/>
    <w:rsid w:val="003D01EE"/>
    <w:rsid w:val="003D340A"/>
    <w:rsid w:val="003D741F"/>
    <w:rsid w:val="003E20F7"/>
    <w:rsid w:val="003E5A15"/>
    <w:rsid w:val="003F0B61"/>
    <w:rsid w:val="003F5244"/>
    <w:rsid w:val="003F5698"/>
    <w:rsid w:val="003F5D95"/>
    <w:rsid w:val="00404E81"/>
    <w:rsid w:val="00406C87"/>
    <w:rsid w:val="00424B13"/>
    <w:rsid w:val="00430CE9"/>
    <w:rsid w:val="004417BE"/>
    <w:rsid w:val="004445BE"/>
    <w:rsid w:val="004466AD"/>
    <w:rsid w:val="004536FF"/>
    <w:rsid w:val="00455713"/>
    <w:rsid w:val="00461829"/>
    <w:rsid w:val="0046253F"/>
    <w:rsid w:val="00466340"/>
    <w:rsid w:val="0046650B"/>
    <w:rsid w:val="0046768E"/>
    <w:rsid w:val="00470187"/>
    <w:rsid w:val="004710B1"/>
    <w:rsid w:val="0047276A"/>
    <w:rsid w:val="00472CAF"/>
    <w:rsid w:val="00474016"/>
    <w:rsid w:val="00476C3F"/>
    <w:rsid w:val="004779B1"/>
    <w:rsid w:val="00480BAD"/>
    <w:rsid w:val="00482CE9"/>
    <w:rsid w:val="00482FD6"/>
    <w:rsid w:val="0048528D"/>
    <w:rsid w:val="004938A8"/>
    <w:rsid w:val="00494D4D"/>
    <w:rsid w:val="00496EB7"/>
    <w:rsid w:val="00497EAD"/>
    <w:rsid w:val="004A2171"/>
    <w:rsid w:val="004A2C15"/>
    <w:rsid w:val="004A47AB"/>
    <w:rsid w:val="004A56B3"/>
    <w:rsid w:val="004A6CC3"/>
    <w:rsid w:val="004A6FAB"/>
    <w:rsid w:val="004B2836"/>
    <w:rsid w:val="004B6309"/>
    <w:rsid w:val="004B74E2"/>
    <w:rsid w:val="004B7B41"/>
    <w:rsid w:val="004B7EA7"/>
    <w:rsid w:val="004C329E"/>
    <w:rsid w:val="004C3BB3"/>
    <w:rsid w:val="004C3DF5"/>
    <w:rsid w:val="004C76FE"/>
    <w:rsid w:val="004D4302"/>
    <w:rsid w:val="004D44C4"/>
    <w:rsid w:val="004D4BEF"/>
    <w:rsid w:val="004E1BE8"/>
    <w:rsid w:val="004E1F35"/>
    <w:rsid w:val="004E3E27"/>
    <w:rsid w:val="004F1542"/>
    <w:rsid w:val="004F3596"/>
    <w:rsid w:val="004F35EE"/>
    <w:rsid w:val="004F3681"/>
    <w:rsid w:val="004F6AAF"/>
    <w:rsid w:val="004F7317"/>
    <w:rsid w:val="004F7C99"/>
    <w:rsid w:val="004F7E25"/>
    <w:rsid w:val="005054B8"/>
    <w:rsid w:val="0050622E"/>
    <w:rsid w:val="00506B05"/>
    <w:rsid w:val="005071B9"/>
    <w:rsid w:val="00510A1A"/>
    <w:rsid w:val="005123FD"/>
    <w:rsid w:val="00513FF4"/>
    <w:rsid w:val="00515D75"/>
    <w:rsid w:val="00524539"/>
    <w:rsid w:val="00531C4B"/>
    <w:rsid w:val="00534CF0"/>
    <w:rsid w:val="00535922"/>
    <w:rsid w:val="005427E3"/>
    <w:rsid w:val="00546025"/>
    <w:rsid w:val="00547CEA"/>
    <w:rsid w:val="00552F99"/>
    <w:rsid w:val="00561558"/>
    <w:rsid w:val="00562FC6"/>
    <w:rsid w:val="00564948"/>
    <w:rsid w:val="00566276"/>
    <w:rsid w:val="00571991"/>
    <w:rsid w:val="00574289"/>
    <w:rsid w:val="00576B82"/>
    <w:rsid w:val="0057767B"/>
    <w:rsid w:val="005809FE"/>
    <w:rsid w:val="00581F58"/>
    <w:rsid w:val="005828B4"/>
    <w:rsid w:val="0059024C"/>
    <w:rsid w:val="0059208D"/>
    <w:rsid w:val="005965A0"/>
    <w:rsid w:val="005A26C6"/>
    <w:rsid w:val="005A2E25"/>
    <w:rsid w:val="005A488D"/>
    <w:rsid w:val="005B3967"/>
    <w:rsid w:val="005B6AAB"/>
    <w:rsid w:val="005C4CEB"/>
    <w:rsid w:val="005C4DBD"/>
    <w:rsid w:val="005D05C8"/>
    <w:rsid w:val="005D065A"/>
    <w:rsid w:val="005D1985"/>
    <w:rsid w:val="005D363C"/>
    <w:rsid w:val="005D4837"/>
    <w:rsid w:val="005D5277"/>
    <w:rsid w:val="005D6FDC"/>
    <w:rsid w:val="005D7662"/>
    <w:rsid w:val="005E1FC1"/>
    <w:rsid w:val="005E200C"/>
    <w:rsid w:val="005E2F92"/>
    <w:rsid w:val="005E3355"/>
    <w:rsid w:val="005E6C76"/>
    <w:rsid w:val="00601478"/>
    <w:rsid w:val="00603F7F"/>
    <w:rsid w:val="006042F2"/>
    <w:rsid w:val="00604FB4"/>
    <w:rsid w:val="00605FE8"/>
    <w:rsid w:val="006108C8"/>
    <w:rsid w:val="006135FF"/>
    <w:rsid w:val="00614615"/>
    <w:rsid w:val="00616023"/>
    <w:rsid w:val="00616D02"/>
    <w:rsid w:val="00623359"/>
    <w:rsid w:val="00623CA7"/>
    <w:rsid w:val="00624E3B"/>
    <w:rsid w:val="006252FE"/>
    <w:rsid w:val="006255A3"/>
    <w:rsid w:val="00632520"/>
    <w:rsid w:val="00632EE1"/>
    <w:rsid w:val="006360D3"/>
    <w:rsid w:val="00636888"/>
    <w:rsid w:val="00636CB3"/>
    <w:rsid w:val="00637AEC"/>
    <w:rsid w:val="00642CF8"/>
    <w:rsid w:val="006502EE"/>
    <w:rsid w:val="00652AAE"/>
    <w:rsid w:val="00653B43"/>
    <w:rsid w:val="00654175"/>
    <w:rsid w:val="00672453"/>
    <w:rsid w:val="00672D76"/>
    <w:rsid w:val="00677EB8"/>
    <w:rsid w:val="00681E96"/>
    <w:rsid w:val="00684F53"/>
    <w:rsid w:val="00691340"/>
    <w:rsid w:val="006914C8"/>
    <w:rsid w:val="006919A1"/>
    <w:rsid w:val="006933F6"/>
    <w:rsid w:val="006952B2"/>
    <w:rsid w:val="00695E93"/>
    <w:rsid w:val="00697715"/>
    <w:rsid w:val="006A3018"/>
    <w:rsid w:val="006A4095"/>
    <w:rsid w:val="006B08A9"/>
    <w:rsid w:val="006B0901"/>
    <w:rsid w:val="006B0985"/>
    <w:rsid w:val="006B19AC"/>
    <w:rsid w:val="006B3593"/>
    <w:rsid w:val="006B46C5"/>
    <w:rsid w:val="006B52C3"/>
    <w:rsid w:val="006B6B85"/>
    <w:rsid w:val="006B6C8C"/>
    <w:rsid w:val="006B6EB3"/>
    <w:rsid w:val="006B70B2"/>
    <w:rsid w:val="006B7B80"/>
    <w:rsid w:val="006C0177"/>
    <w:rsid w:val="006C1B92"/>
    <w:rsid w:val="006C59CD"/>
    <w:rsid w:val="006D0116"/>
    <w:rsid w:val="006D2395"/>
    <w:rsid w:val="006D2657"/>
    <w:rsid w:val="006D37C0"/>
    <w:rsid w:val="006D48E4"/>
    <w:rsid w:val="006D5390"/>
    <w:rsid w:val="006D5782"/>
    <w:rsid w:val="006D741B"/>
    <w:rsid w:val="006E059C"/>
    <w:rsid w:val="006E4D2B"/>
    <w:rsid w:val="006F2D78"/>
    <w:rsid w:val="006F30AF"/>
    <w:rsid w:val="006F49C8"/>
    <w:rsid w:val="00700364"/>
    <w:rsid w:val="0070177A"/>
    <w:rsid w:val="00701BED"/>
    <w:rsid w:val="007055A1"/>
    <w:rsid w:val="007063D7"/>
    <w:rsid w:val="00710057"/>
    <w:rsid w:val="007100D8"/>
    <w:rsid w:val="00710C15"/>
    <w:rsid w:val="00711117"/>
    <w:rsid w:val="007139F0"/>
    <w:rsid w:val="00715BDD"/>
    <w:rsid w:val="00716152"/>
    <w:rsid w:val="00716650"/>
    <w:rsid w:val="0072082B"/>
    <w:rsid w:val="00721F8C"/>
    <w:rsid w:val="007246CE"/>
    <w:rsid w:val="00724D3F"/>
    <w:rsid w:val="00725228"/>
    <w:rsid w:val="00726B86"/>
    <w:rsid w:val="00730751"/>
    <w:rsid w:val="00732D77"/>
    <w:rsid w:val="00737A74"/>
    <w:rsid w:val="00742CC8"/>
    <w:rsid w:val="00742DB0"/>
    <w:rsid w:val="00745618"/>
    <w:rsid w:val="00752570"/>
    <w:rsid w:val="00752B81"/>
    <w:rsid w:val="00752C58"/>
    <w:rsid w:val="00754617"/>
    <w:rsid w:val="0075471C"/>
    <w:rsid w:val="007561CD"/>
    <w:rsid w:val="0075761C"/>
    <w:rsid w:val="00761699"/>
    <w:rsid w:val="007712EE"/>
    <w:rsid w:val="00772BED"/>
    <w:rsid w:val="0077387D"/>
    <w:rsid w:val="00776D03"/>
    <w:rsid w:val="00791FB6"/>
    <w:rsid w:val="007936F1"/>
    <w:rsid w:val="007A55AA"/>
    <w:rsid w:val="007A5A96"/>
    <w:rsid w:val="007A6B03"/>
    <w:rsid w:val="007A6D0D"/>
    <w:rsid w:val="007A6E04"/>
    <w:rsid w:val="007A7B79"/>
    <w:rsid w:val="007B1682"/>
    <w:rsid w:val="007B1A7B"/>
    <w:rsid w:val="007B2C6C"/>
    <w:rsid w:val="007B3120"/>
    <w:rsid w:val="007B3764"/>
    <w:rsid w:val="007B684E"/>
    <w:rsid w:val="007C1288"/>
    <w:rsid w:val="007C1C7B"/>
    <w:rsid w:val="007C2AB2"/>
    <w:rsid w:val="007C3C97"/>
    <w:rsid w:val="007C54C6"/>
    <w:rsid w:val="007C57E3"/>
    <w:rsid w:val="007C5F4A"/>
    <w:rsid w:val="007C7C7F"/>
    <w:rsid w:val="007D0704"/>
    <w:rsid w:val="007D1D87"/>
    <w:rsid w:val="007D21B4"/>
    <w:rsid w:val="007D2F11"/>
    <w:rsid w:val="007D4E8B"/>
    <w:rsid w:val="007D5E2F"/>
    <w:rsid w:val="007E2888"/>
    <w:rsid w:val="007E63B9"/>
    <w:rsid w:val="007E7A30"/>
    <w:rsid w:val="007F18E5"/>
    <w:rsid w:val="007F7F20"/>
    <w:rsid w:val="00804E64"/>
    <w:rsid w:val="00812059"/>
    <w:rsid w:val="00813C21"/>
    <w:rsid w:val="00814AEA"/>
    <w:rsid w:val="00815930"/>
    <w:rsid w:val="00815F1E"/>
    <w:rsid w:val="00817916"/>
    <w:rsid w:val="00817F04"/>
    <w:rsid w:val="008252E1"/>
    <w:rsid w:val="00825A4F"/>
    <w:rsid w:val="00831117"/>
    <w:rsid w:val="00836610"/>
    <w:rsid w:val="00840BF9"/>
    <w:rsid w:val="00842115"/>
    <w:rsid w:val="008458D2"/>
    <w:rsid w:val="008466CA"/>
    <w:rsid w:val="00853DB6"/>
    <w:rsid w:val="008612B1"/>
    <w:rsid w:val="0086410B"/>
    <w:rsid w:val="00866622"/>
    <w:rsid w:val="00866A5C"/>
    <w:rsid w:val="008710D8"/>
    <w:rsid w:val="00875540"/>
    <w:rsid w:val="00876A10"/>
    <w:rsid w:val="008777EF"/>
    <w:rsid w:val="00880FD1"/>
    <w:rsid w:val="0088287D"/>
    <w:rsid w:val="008831E2"/>
    <w:rsid w:val="008861BB"/>
    <w:rsid w:val="00886912"/>
    <w:rsid w:val="008966E2"/>
    <w:rsid w:val="008A3561"/>
    <w:rsid w:val="008A5105"/>
    <w:rsid w:val="008B1026"/>
    <w:rsid w:val="008B1B7E"/>
    <w:rsid w:val="008B2393"/>
    <w:rsid w:val="008B2A43"/>
    <w:rsid w:val="008B7AB9"/>
    <w:rsid w:val="008C1CF9"/>
    <w:rsid w:val="008C56E4"/>
    <w:rsid w:val="008D2A37"/>
    <w:rsid w:val="008D4DB3"/>
    <w:rsid w:val="008D6F72"/>
    <w:rsid w:val="008E0D35"/>
    <w:rsid w:val="008E17AE"/>
    <w:rsid w:val="008E24DE"/>
    <w:rsid w:val="008E2962"/>
    <w:rsid w:val="008E5EE9"/>
    <w:rsid w:val="008E64E2"/>
    <w:rsid w:val="008E6B7E"/>
    <w:rsid w:val="009012EC"/>
    <w:rsid w:val="00901F5F"/>
    <w:rsid w:val="009025C7"/>
    <w:rsid w:val="00907F67"/>
    <w:rsid w:val="00910382"/>
    <w:rsid w:val="00910851"/>
    <w:rsid w:val="0091590A"/>
    <w:rsid w:val="009166FD"/>
    <w:rsid w:val="009203E9"/>
    <w:rsid w:val="00920E10"/>
    <w:rsid w:val="00923683"/>
    <w:rsid w:val="00924C79"/>
    <w:rsid w:val="009315F7"/>
    <w:rsid w:val="00933092"/>
    <w:rsid w:val="00933753"/>
    <w:rsid w:val="00941D8C"/>
    <w:rsid w:val="00942DB2"/>
    <w:rsid w:val="00947680"/>
    <w:rsid w:val="009530FA"/>
    <w:rsid w:val="00953161"/>
    <w:rsid w:val="009569A4"/>
    <w:rsid w:val="00964B87"/>
    <w:rsid w:val="009667FD"/>
    <w:rsid w:val="00966973"/>
    <w:rsid w:val="00971957"/>
    <w:rsid w:val="00972B81"/>
    <w:rsid w:val="00972F7E"/>
    <w:rsid w:val="00975058"/>
    <w:rsid w:val="00981F94"/>
    <w:rsid w:val="00985615"/>
    <w:rsid w:val="00985664"/>
    <w:rsid w:val="009A1FE7"/>
    <w:rsid w:val="009A25A1"/>
    <w:rsid w:val="009A3971"/>
    <w:rsid w:val="009A3E0E"/>
    <w:rsid w:val="009A62DA"/>
    <w:rsid w:val="009B4BE9"/>
    <w:rsid w:val="009B5BF2"/>
    <w:rsid w:val="009B67F0"/>
    <w:rsid w:val="009B7DAD"/>
    <w:rsid w:val="009C18AD"/>
    <w:rsid w:val="009C2C59"/>
    <w:rsid w:val="009C6967"/>
    <w:rsid w:val="009C7785"/>
    <w:rsid w:val="009C788C"/>
    <w:rsid w:val="009D1958"/>
    <w:rsid w:val="009D1E2F"/>
    <w:rsid w:val="009D1E63"/>
    <w:rsid w:val="009D6125"/>
    <w:rsid w:val="009D78DC"/>
    <w:rsid w:val="009E2CC3"/>
    <w:rsid w:val="009E3925"/>
    <w:rsid w:val="009F4AFF"/>
    <w:rsid w:val="00A005EF"/>
    <w:rsid w:val="00A039F3"/>
    <w:rsid w:val="00A04C90"/>
    <w:rsid w:val="00A05001"/>
    <w:rsid w:val="00A06BA5"/>
    <w:rsid w:val="00A07AC4"/>
    <w:rsid w:val="00A12BDC"/>
    <w:rsid w:val="00A1701D"/>
    <w:rsid w:val="00A2463A"/>
    <w:rsid w:val="00A2502F"/>
    <w:rsid w:val="00A25F0C"/>
    <w:rsid w:val="00A30B03"/>
    <w:rsid w:val="00A32B81"/>
    <w:rsid w:val="00A32BF3"/>
    <w:rsid w:val="00A35190"/>
    <w:rsid w:val="00A40252"/>
    <w:rsid w:val="00A5057F"/>
    <w:rsid w:val="00A605DA"/>
    <w:rsid w:val="00A66BD9"/>
    <w:rsid w:val="00A74642"/>
    <w:rsid w:val="00A75E55"/>
    <w:rsid w:val="00A77058"/>
    <w:rsid w:val="00A77924"/>
    <w:rsid w:val="00A85263"/>
    <w:rsid w:val="00A8771B"/>
    <w:rsid w:val="00A90049"/>
    <w:rsid w:val="00A90DB2"/>
    <w:rsid w:val="00A932E4"/>
    <w:rsid w:val="00AA1E12"/>
    <w:rsid w:val="00AA3095"/>
    <w:rsid w:val="00AA33F6"/>
    <w:rsid w:val="00AA70E7"/>
    <w:rsid w:val="00AB6F13"/>
    <w:rsid w:val="00AB7DB3"/>
    <w:rsid w:val="00AC0AF2"/>
    <w:rsid w:val="00AC0D7F"/>
    <w:rsid w:val="00AC50F0"/>
    <w:rsid w:val="00AD0EA6"/>
    <w:rsid w:val="00AD11DA"/>
    <w:rsid w:val="00AD1894"/>
    <w:rsid w:val="00AD57BA"/>
    <w:rsid w:val="00AD769E"/>
    <w:rsid w:val="00AD79F6"/>
    <w:rsid w:val="00AE40A5"/>
    <w:rsid w:val="00AF3A27"/>
    <w:rsid w:val="00AF6952"/>
    <w:rsid w:val="00AF7568"/>
    <w:rsid w:val="00AF7C02"/>
    <w:rsid w:val="00B02127"/>
    <w:rsid w:val="00B037C7"/>
    <w:rsid w:val="00B048D7"/>
    <w:rsid w:val="00B05BB7"/>
    <w:rsid w:val="00B16A92"/>
    <w:rsid w:val="00B20EA0"/>
    <w:rsid w:val="00B2132A"/>
    <w:rsid w:val="00B31A72"/>
    <w:rsid w:val="00B32122"/>
    <w:rsid w:val="00B431D7"/>
    <w:rsid w:val="00B475C1"/>
    <w:rsid w:val="00B47BCC"/>
    <w:rsid w:val="00B542C7"/>
    <w:rsid w:val="00B603F9"/>
    <w:rsid w:val="00B60A50"/>
    <w:rsid w:val="00B636A8"/>
    <w:rsid w:val="00B63E46"/>
    <w:rsid w:val="00B7274F"/>
    <w:rsid w:val="00B736DF"/>
    <w:rsid w:val="00B753A2"/>
    <w:rsid w:val="00B7787B"/>
    <w:rsid w:val="00B779FB"/>
    <w:rsid w:val="00B83520"/>
    <w:rsid w:val="00B836A1"/>
    <w:rsid w:val="00B942FD"/>
    <w:rsid w:val="00B94EF3"/>
    <w:rsid w:val="00BA16B1"/>
    <w:rsid w:val="00BA1B28"/>
    <w:rsid w:val="00BA2FB0"/>
    <w:rsid w:val="00BB38D2"/>
    <w:rsid w:val="00BB520D"/>
    <w:rsid w:val="00BC2A8F"/>
    <w:rsid w:val="00BC3D5A"/>
    <w:rsid w:val="00BC4C5C"/>
    <w:rsid w:val="00BD2D97"/>
    <w:rsid w:val="00BD3C2A"/>
    <w:rsid w:val="00BD7F45"/>
    <w:rsid w:val="00BE5A94"/>
    <w:rsid w:val="00BE60FF"/>
    <w:rsid w:val="00BF3AB8"/>
    <w:rsid w:val="00C026F9"/>
    <w:rsid w:val="00C02DDD"/>
    <w:rsid w:val="00C10EA4"/>
    <w:rsid w:val="00C14869"/>
    <w:rsid w:val="00C1649C"/>
    <w:rsid w:val="00C167D4"/>
    <w:rsid w:val="00C1702F"/>
    <w:rsid w:val="00C23C0A"/>
    <w:rsid w:val="00C261DE"/>
    <w:rsid w:val="00C378B0"/>
    <w:rsid w:val="00C400E4"/>
    <w:rsid w:val="00C4127F"/>
    <w:rsid w:val="00C43ABB"/>
    <w:rsid w:val="00C44C62"/>
    <w:rsid w:val="00C47222"/>
    <w:rsid w:val="00C5013E"/>
    <w:rsid w:val="00C52B34"/>
    <w:rsid w:val="00C53DA9"/>
    <w:rsid w:val="00C607B7"/>
    <w:rsid w:val="00C60BF8"/>
    <w:rsid w:val="00C62BA9"/>
    <w:rsid w:val="00C665A2"/>
    <w:rsid w:val="00C67E7F"/>
    <w:rsid w:val="00C703FC"/>
    <w:rsid w:val="00C717FD"/>
    <w:rsid w:val="00C71B1B"/>
    <w:rsid w:val="00C72E3F"/>
    <w:rsid w:val="00C733FC"/>
    <w:rsid w:val="00C74678"/>
    <w:rsid w:val="00C77610"/>
    <w:rsid w:val="00C81BCD"/>
    <w:rsid w:val="00C83BEA"/>
    <w:rsid w:val="00C90E6A"/>
    <w:rsid w:val="00C91181"/>
    <w:rsid w:val="00C933F1"/>
    <w:rsid w:val="00C94944"/>
    <w:rsid w:val="00C94BA7"/>
    <w:rsid w:val="00C95658"/>
    <w:rsid w:val="00CA08E2"/>
    <w:rsid w:val="00CA1546"/>
    <w:rsid w:val="00CA32DC"/>
    <w:rsid w:val="00CA39AB"/>
    <w:rsid w:val="00CB013A"/>
    <w:rsid w:val="00CB1E53"/>
    <w:rsid w:val="00CC2B01"/>
    <w:rsid w:val="00CC4F8B"/>
    <w:rsid w:val="00CD0536"/>
    <w:rsid w:val="00CD1691"/>
    <w:rsid w:val="00CD1FAA"/>
    <w:rsid w:val="00CE10AF"/>
    <w:rsid w:val="00CF6DF9"/>
    <w:rsid w:val="00D00FEF"/>
    <w:rsid w:val="00D012F2"/>
    <w:rsid w:val="00D0130C"/>
    <w:rsid w:val="00D03ADB"/>
    <w:rsid w:val="00D05145"/>
    <w:rsid w:val="00D065B1"/>
    <w:rsid w:val="00D14BD2"/>
    <w:rsid w:val="00D1520E"/>
    <w:rsid w:val="00D15A58"/>
    <w:rsid w:val="00D2085E"/>
    <w:rsid w:val="00D23069"/>
    <w:rsid w:val="00D24FD3"/>
    <w:rsid w:val="00D2610B"/>
    <w:rsid w:val="00D26124"/>
    <w:rsid w:val="00D27B95"/>
    <w:rsid w:val="00D3078E"/>
    <w:rsid w:val="00D329A3"/>
    <w:rsid w:val="00D33F99"/>
    <w:rsid w:val="00D36CBA"/>
    <w:rsid w:val="00D37DE9"/>
    <w:rsid w:val="00D41389"/>
    <w:rsid w:val="00D463CC"/>
    <w:rsid w:val="00D4679D"/>
    <w:rsid w:val="00D46F3B"/>
    <w:rsid w:val="00D474A3"/>
    <w:rsid w:val="00D476F0"/>
    <w:rsid w:val="00D55112"/>
    <w:rsid w:val="00D55F0F"/>
    <w:rsid w:val="00D5626A"/>
    <w:rsid w:val="00D62874"/>
    <w:rsid w:val="00D62AB0"/>
    <w:rsid w:val="00D63383"/>
    <w:rsid w:val="00D63EC6"/>
    <w:rsid w:val="00D65C13"/>
    <w:rsid w:val="00D669A8"/>
    <w:rsid w:val="00D67E09"/>
    <w:rsid w:val="00D709B1"/>
    <w:rsid w:val="00D72A86"/>
    <w:rsid w:val="00D77616"/>
    <w:rsid w:val="00D90464"/>
    <w:rsid w:val="00D919D8"/>
    <w:rsid w:val="00DA0F94"/>
    <w:rsid w:val="00DA7680"/>
    <w:rsid w:val="00DB1558"/>
    <w:rsid w:val="00DB160D"/>
    <w:rsid w:val="00DB58A8"/>
    <w:rsid w:val="00DB69D5"/>
    <w:rsid w:val="00DC0B8B"/>
    <w:rsid w:val="00DC285D"/>
    <w:rsid w:val="00DC72DC"/>
    <w:rsid w:val="00DC73F6"/>
    <w:rsid w:val="00DC7B14"/>
    <w:rsid w:val="00DD2A75"/>
    <w:rsid w:val="00DD2AD6"/>
    <w:rsid w:val="00DD3446"/>
    <w:rsid w:val="00DD361E"/>
    <w:rsid w:val="00DD3E61"/>
    <w:rsid w:val="00DE22AC"/>
    <w:rsid w:val="00DE2D3C"/>
    <w:rsid w:val="00E05451"/>
    <w:rsid w:val="00E12BA1"/>
    <w:rsid w:val="00E139A1"/>
    <w:rsid w:val="00E165BA"/>
    <w:rsid w:val="00E17872"/>
    <w:rsid w:val="00E20D8B"/>
    <w:rsid w:val="00E20F7F"/>
    <w:rsid w:val="00E22D70"/>
    <w:rsid w:val="00E22F2B"/>
    <w:rsid w:val="00E23D9E"/>
    <w:rsid w:val="00E25AB5"/>
    <w:rsid w:val="00E3314A"/>
    <w:rsid w:val="00E337BA"/>
    <w:rsid w:val="00E347B6"/>
    <w:rsid w:val="00E34942"/>
    <w:rsid w:val="00E351C7"/>
    <w:rsid w:val="00E35344"/>
    <w:rsid w:val="00E36B98"/>
    <w:rsid w:val="00E42143"/>
    <w:rsid w:val="00E45327"/>
    <w:rsid w:val="00E53068"/>
    <w:rsid w:val="00E54F46"/>
    <w:rsid w:val="00E60083"/>
    <w:rsid w:val="00E60FDE"/>
    <w:rsid w:val="00E670DB"/>
    <w:rsid w:val="00E72A00"/>
    <w:rsid w:val="00E739EC"/>
    <w:rsid w:val="00E74E49"/>
    <w:rsid w:val="00E8045B"/>
    <w:rsid w:val="00E877A1"/>
    <w:rsid w:val="00E87CFC"/>
    <w:rsid w:val="00EA225D"/>
    <w:rsid w:val="00EA2B05"/>
    <w:rsid w:val="00EA4655"/>
    <w:rsid w:val="00EA59AF"/>
    <w:rsid w:val="00EB1A76"/>
    <w:rsid w:val="00EB22A9"/>
    <w:rsid w:val="00EB22D4"/>
    <w:rsid w:val="00EB4221"/>
    <w:rsid w:val="00EB5E2B"/>
    <w:rsid w:val="00EC05D6"/>
    <w:rsid w:val="00EC28BD"/>
    <w:rsid w:val="00EC3117"/>
    <w:rsid w:val="00ED19E9"/>
    <w:rsid w:val="00ED365B"/>
    <w:rsid w:val="00ED3B68"/>
    <w:rsid w:val="00ED40F6"/>
    <w:rsid w:val="00ED495D"/>
    <w:rsid w:val="00EE04B1"/>
    <w:rsid w:val="00EE3EE4"/>
    <w:rsid w:val="00EE7DCE"/>
    <w:rsid w:val="00EE7F56"/>
    <w:rsid w:val="00EF2032"/>
    <w:rsid w:val="00EF345D"/>
    <w:rsid w:val="00EF38F0"/>
    <w:rsid w:val="00EF39FF"/>
    <w:rsid w:val="00EF4DDD"/>
    <w:rsid w:val="00EF7042"/>
    <w:rsid w:val="00F0088C"/>
    <w:rsid w:val="00F038B5"/>
    <w:rsid w:val="00F05738"/>
    <w:rsid w:val="00F058A5"/>
    <w:rsid w:val="00F161BE"/>
    <w:rsid w:val="00F16A77"/>
    <w:rsid w:val="00F228E6"/>
    <w:rsid w:val="00F23E4F"/>
    <w:rsid w:val="00F24B6C"/>
    <w:rsid w:val="00F30589"/>
    <w:rsid w:val="00F3146F"/>
    <w:rsid w:val="00F31664"/>
    <w:rsid w:val="00F31718"/>
    <w:rsid w:val="00F32C3A"/>
    <w:rsid w:val="00F3420A"/>
    <w:rsid w:val="00F37796"/>
    <w:rsid w:val="00F40883"/>
    <w:rsid w:val="00F424B5"/>
    <w:rsid w:val="00F43586"/>
    <w:rsid w:val="00F454AE"/>
    <w:rsid w:val="00F45820"/>
    <w:rsid w:val="00F463D1"/>
    <w:rsid w:val="00F47081"/>
    <w:rsid w:val="00F556B6"/>
    <w:rsid w:val="00F55C5D"/>
    <w:rsid w:val="00F55E48"/>
    <w:rsid w:val="00F577DA"/>
    <w:rsid w:val="00F6092F"/>
    <w:rsid w:val="00F73A65"/>
    <w:rsid w:val="00F74D77"/>
    <w:rsid w:val="00F7516C"/>
    <w:rsid w:val="00F75C1C"/>
    <w:rsid w:val="00F771F8"/>
    <w:rsid w:val="00F77E5C"/>
    <w:rsid w:val="00F84793"/>
    <w:rsid w:val="00F85B31"/>
    <w:rsid w:val="00F97077"/>
    <w:rsid w:val="00F979B5"/>
    <w:rsid w:val="00FA6C14"/>
    <w:rsid w:val="00FA7170"/>
    <w:rsid w:val="00FA79BB"/>
    <w:rsid w:val="00FB0DF3"/>
    <w:rsid w:val="00FB1615"/>
    <w:rsid w:val="00FB582E"/>
    <w:rsid w:val="00FB5A52"/>
    <w:rsid w:val="00FC4B09"/>
    <w:rsid w:val="00FC59BC"/>
    <w:rsid w:val="00FD0E4E"/>
    <w:rsid w:val="00FD1082"/>
    <w:rsid w:val="00FD18C4"/>
    <w:rsid w:val="00FD586C"/>
    <w:rsid w:val="00FD5A04"/>
    <w:rsid w:val="00FD6823"/>
    <w:rsid w:val="00FD74E8"/>
    <w:rsid w:val="00FE0EFC"/>
    <w:rsid w:val="00FE5C7B"/>
    <w:rsid w:val="00FE6DAE"/>
    <w:rsid w:val="00FE7C5F"/>
    <w:rsid w:val="00FF0097"/>
    <w:rsid w:val="00FF5392"/>
    <w:rsid w:val="00FF5EBB"/>
    <w:rsid w:val="00FF6ECD"/>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link w:val="Heading8Char"/>
    <w:uiPriority w:val="9"/>
    <w:semiHidden/>
    <w:qFormat/>
    <w:rsid w:val="008C56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X">
    <w:name w:val="PTX"/>
    <w:rsid w:val="00F424B5"/>
    <w:pPr>
      <w:spacing w:line="260" w:lineRule="exact"/>
      <w:ind w:firstLine="360"/>
      <w:jc w:val="both"/>
    </w:pPr>
    <w:rPr>
      <w:rFonts w:ascii="TimesNewRomanPS" w:hAnsi="TimesNewRomanPS"/>
      <w:sz w:val="22"/>
    </w:rPr>
  </w:style>
  <w:style w:type="character" w:customStyle="1" w:styleId="fieldtxt">
    <w:name w:val="fieldtxt"/>
    <w:rsid w:val="008C56E4"/>
  </w:style>
  <w:style w:type="character" w:customStyle="1" w:styleId="Heading8Char">
    <w:name w:val="Heading 8 Char"/>
    <w:link w:val="Heading8"/>
    <w:uiPriority w:val="9"/>
    <w:semiHidden/>
    <w:rsid w:val="008C56E4"/>
    <w:rPr>
      <w:i/>
      <w:iCs/>
      <w:sz w:val="24"/>
      <w:szCs w:val="24"/>
    </w:rPr>
  </w:style>
  <w:style w:type="character" w:styleId="Strong">
    <w:name w:val="Strong"/>
    <w:uiPriority w:val="22"/>
    <w:qFormat/>
    <w:rsid w:val="008C56E4"/>
    <w:rPr>
      <w:b/>
      <w:bCs/>
    </w:rPr>
  </w:style>
  <w:style w:type="character" w:styleId="CommentReference">
    <w:name w:val="annotation reference"/>
    <w:basedOn w:val="DefaultParagraphFont"/>
    <w:rsid w:val="003250F0"/>
    <w:rPr>
      <w:sz w:val="16"/>
      <w:szCs w:val="16"/>
    </w:rPr>
  </w:style>
  <w:style w:type="paragraph" w:styleId="CommentText">
    <w:name w:val="annotation text"/>
    <w:basedOn w:val="Normal"/>
    <w:link w:val="CommentTextChar"/>
    <w:rsid w:val="003250F0"/>
    <w:rPr>
      <w:sz w:val="20"/>
      <w:szCs w:val="20"/>
    </w:rPr>
  </w:style>
  <w:style w:type="character" w:customStyle="1" w:styleId="CommentTextChar">
    <w:name w:val="Comment Text Char"/>
    <w:basedOn w:val="DefaultParagraphFont"/>
    <w:link w:val="CommentText"/>
    <w:rsid w:val="003250F0"/>
  </w:style>
  <w:style w:type="paragraph" w:styleId="CommentSubject">
    <w:name w:val="annotation subject"/>
    <w:basedOn w:val="CommentText"/>
    <w:next w:val="CommentText"/>
    <w:link w:val="CommentSubjectChar"/>
    <w:rsid w:val="003250F0"/>
    <w:rPr>
      <w:b/>
      <w:bCs/>
    </w:rPr>
  </w:style>
  <w:style w:type="character" w:customStyle="1" w:styleId="CommentSubjectChar">
    <w:name w:val="Comment Subject Char"/>
    <w:basedOn w:val="CommentTextChar"/>
    <w:link w:val="CommentSubject"/>
    <w:rsid w:val="003250F0"/>
    <w:rPr>
      <w:b/>
      <w:bCs/>
    </w:rPr>
  </w:style>
  <w:style w:type="paragraph" w:styleId="BalloonText">
    <w:name w:val="Balloon Text"/>
    <w:basedOn w:val="Normal"/>
    <w:link w:val="BalloonTextChar"/>
    <w:rsid w:val="003250F0"/>
    <w:rPr>
      <w:rFonts w:ascii="Tahoma" w:hAnsi="Tahoma" w:cs="Tahoma"/>
      <w:sz w:val="16"/>
      <w:szCs w:val="16"/>
    </w:rPr>
  </w:style>
  <w:style w:type="character" w:customStyle="1" w:styleId="BalloonTextChar">
    <w:name w:val="Balloon Text Char"/>
    <w:basedOn w:val="DefaultParagraphFont"/>
    <w:link w:val="BalloonText"/>
    <w:rsid w:val="003250F0"/>
    <w:rPr>
      <w:rFonts w:ascii="Tahoma" w:hAnsi="Tahoma" w:cs="Tahoma"/>
      <w:sz w:val="16"/>
      <w:szCs w:val="16"/>
    </w:rPr>
  </w:style>
  <w:style w:type="paragraph" w:styleId="Header">
    <w:name w:val="header"/>
    <w:basedOn w:val="Normal"/>
    <w:link w:val="HeaderChar"/>
    <w:rsid w:val="00390C71"/>
    <w:pPr>
      <w:tabs>
        <w:tab w:val="center" w:pos="4680"/>
        <w:tab w:val="right" w:pos="9360"/>
      </w:tabs>
    </w:pPr>
  </w:style>
  <w:style w:type="character" w:customStyle="1" w:styleId="HeaderChar">
    <w:name w:val="Header Char"/>
    <w:basedOn w:val="DefaultParagraphFont"/>
    <w:link w:val="Header"/>
    <w:rsid w:val="00390C71"/>
    <w:rPr>
      <w:sz w:val="24"/>
      <w:szCs w:val="24"/>
    </w:rPr>
  </w:style>
  <w:style w:type="paragraph" w:styleId="Footer">
    <w:name w:val="footer"/>
    <w:basedOn w:val="Normal"/>
    <w:link w:val="FooterChar"/>
    <w:uiPriority w:val="99"/>
    <w:rsid w:val="00390C71"/>
    <w:pPr>
      <w:tabs>
        <w:tab w:val="center" w:pos="4680"/>
        <w:tab w:val="right" w:pos="9360"/>
      </w:tabs>
    </w:pPr>
  </w:style>
  <w:style w:type="character" w:customStyle="1" w:styleId="FooterChar">
    <w:name w:val="Footer Char"/>
    <w:basedOn w:val="DefaultParagraphFont"/>
    <w:link w:val="Footer"/>
    <w:uiPriority w:val="99"/>
    <w:rsid w:val="00390C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link w:val="Heading8Char"/>
    <w:uiPriority w:val="9"/>
    <w:semiHidden/>
    <w:qFormat/>
    <w:rsid w:val="008C56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X">
    <w:name w:val="PTX"/>
    <w:rsid w:val="00F424B5"/>
    <w:pPr>
      <w:spacing w:line="260" w:lineRule="exact"/>
      <w:ind w:firstLine="360"/>
      <w:jc w:val="both"/>
    </w:pPr>
    <w:rPr>
      <w:rFonts w:ascii="TimesNewRomanPS" w:hAnsi="TimesNewRomanPS"/>
      <w:sz w:val="22"/>
    </w:rPr>
  </w:style>
  <w:style w:type="character" w:customStyle="1" w:styleId="fieldtxt">
    <w:name w:val="fieldtxt"/>
    <w:rsid w:val="008C56E4"/>
  </w:style>
  <w:style w:type="character" w:customStyle="1" w:styleId="Heading8Char">
    <w:name w:val="Heading 8 Char"/>
    <w:link w:val="Heading8"/>
    <w:uiPriority w:val="9"/>
    <w:semiHidden/>
    <w:rsid w:val="008C56E4"/>
    <w:rPr>
      <w:i/>
      <w:iCs/>
      <w:sz w:val="24"/>
      <w:szCs w:val="24"/>
    </w:rPr>
  </w:style>
  <w:style w:type="character" w:styleId="Strong">
    <w:name w:val="Strong"/>
    <w:uiPriority w:val="22"/>
    <w:qFormat/>
    <w:rsid w:val="008C56E4"/>
    <w:rPr>
      <w:b/>
      <w:bCs/>
    </w:rPr>
  </w:style>
  <w:style w:type="character" w:styleId="CommentReference">
    <w:name w:val="annotation reference"/>
    <w:basedOn w:val="DefaultParagraphFont"/>
    <w:rsid w:val="003250F0"/>
    <w:rPr>
      <w:sz w:val="16"/>
      <w:szCs w:val="16"/>
    </w:rPr>
  </w:style>
  <w:style w:type="paragraph" w:styleId="CommentText">
    <w:name w:val="annotation text"/>
    <w:basedOn w:val="Normal"/>
    <w:link w:val="CommentTextChar"/>
    <w:rsid w:val="003250F0"/>
    <w:rPr>
      <w:sz w:val="20"/>
      <w:szCs w:val="20"/>
    </w:rPr>
  </w:style>
  <w:style w:type="character" w:customStyle="1" w:styleId="CommentTextChar">
    <w:name w:val="Comment Text Char"/>
    <w:basedOn w:val="DefaultParagraphFont"/>
    <w:link w:val="CommentText"/>
    <w:rsid w:val="003250F0"/>
  </w:style>
  <w:style w:type="paragraph" w:styleId="CommentSubject">
    <w:name w:val="annotation subject"/>
    <w:basedOn w:val="CommentText"/>
    <w:next w:val="CommentText"/>
    <w:link w:val="CommentSubjectChar"/>
    <w:rsid w:val="003250F0"/>
    <w:rPr>
      <w:b/>
      <w:bCs/>
    </w:rPr>
  </w:style>
  <w:style w:type="character" w:customStyle="1" w:styleId="CommentSubjectChar">
    <w:name w:val="Comment Subject Char"/>
    <w:basedOn w:val="CommentTextChar"/>
    <w:link w:val="CommentSubject"/>
    <w:rsid w:val="003250F0"/>
    <w:rPr>
      <w:b/>
      <w:bCs/>
    </w:rPr>
  </w:style>
  <w:style w:type="paragraph" w:styleId="BalloonText">
    <w:name w:val="Balloon Text"/>
    <w:basedOn w:val="Normal"/>
    <w:link w:val="BalloonTextChar"/>
    <w:rsid w:val="003250F0"/>
    <w:rPr>
      <w:rFonts w:ascii="Tahoma" w:hAnsi="Tahoma" w:cs="Tahoma"/>
      <w:sz w:val="16"/>
      <w:szCs w:val="16"/>
    </w:rPr>
  </w:style>
  <w:style w:type="character" w:customStyle="1" w:styleId="BalloonTextChar">
    <w:name w:val="Balloon Text Char"/>
    <w:basedOn w:val="DefaultParagraphFont"/>
    <w:link w:val="BalloonText"/>
    <w:rsid w:val="003250F0"/>
    <w:rPr>
      <w:rFonts w:ascii="Tahoma" w:hAnsi="Tahoma" w:cs="Tahoma"/>
      <w:sz w:val="16"/>
      <w:szCs w:val="16"/>
    </w:rPr>
  </w:style>
  <w:style w:type="paragraph" w:styleId="Header">
    <w:name w:val="header"/>
    <w:basedOn w:val="Normal"/>
    <w:link w:val="HeaderChar"/>
    <w:rsid w:val="00390C71"/>
    <w:pPr>
      <w:tabs>
        <w:tab w:val="center" w:pos="4680"/>
        <w:tab w:val="right" w:pos="9360"/>
      </w:tabs>
    </w:pPr>
  </w:style>
  <w:style w:type="character" w:customStyle="1" w:styleId="HeaderChar">
    <w:name w:val="Header Char"/>
    <w:basedOn w:val="DefaultParagraphFont"/>
    <w:link w:val="Header"/>
    <w:rsid w:val="00390C71"/>
    <w:rPr>
      <w:sz w:val="24"/>
      <w:szCs w:val="24"/>
    </w:rPr>
  </w:style>
  <w:style w:type="paragraph" w:styleId="Footer">
    <w:name w:val="footer"/>
    <w:basedOn w:val="Normal"/>
    <w:link w:val="FooterChar"/>
    <w:uiPriority w:val="99"/>
    <w:rsid w:val="00390C71"/>
    <w:pPr>
      <w:tabs>
        <w:tab w:val="center" w:pos="4680"/>
        <w:tab w:val="right" w:pos="9360"/>
      </w:tabs>
    </w:pPr>
  </w:style>
  <w:style w:type="character" w:customStyle="1" w:styleId="FooterChar">
    <w:name w:val="Footer Char"/>
    <w:basedOn w:val="DefaultParagraphFont"/>
    <w:link w:val="Footer"/>
    <w:uiPriority w:val="99"/>
    <w:rsid w:val="00390C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F20456-6117-4A1C-95CC-22850046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1522</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 addition to supplying the latest data and policy updates throughout the book, some specific items that would go into the 4th edition include:</vt:lpstr>
    </vt:vector>
  </TitlesOfParts>
  <Company>Jones and Bartlett</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addition to supplying the latest data and policy updates throughout the book, some specific items that would go into the 4th edition include:</dc:title>
  <dc:creator>kateyb</dc:creator>
  <cp:lastModifiedBy>Kayla Dos Santos</cp:lastModifiedBy>
  <cp:revision>6</cp:revision>
  <dcterms:created xsi:type="dcterms:W3CDTF">2011-10-27T21:35:00Z</dcterms:created>
  <dcterms:modified xsi:type="dcterms:W3CDTF">2011-11-14T14:10:00Z</dcterms:modified>
</cp:coreProperties>
</file>