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3D0" w:rsidRPr="00EF7DAC" w:rsidRDefault="00EF7DAC" w:rsidP="00EF7DAC">
      <w:pPr>
        <w:spacing w:after="0" w:line="240" w:lineRule="auto"/>
        <w:jc w:val="center"/>
        <w:rPr>
          <w:rFonts w:eastAsia="Times New Roman" w:cs="Tahoma"/>
          <w:b/>
          <w:color w:val="000000"/>
          <w:sz w:val="24"/>
          <w:szCs w:val="24"/>
        </w:rPr>
      </w:pPr>
      <w:r w:rsidRPr="00EF7DAC">
        <w:rPr>
          <w:rFonts w:eastAsia="Times New Roman" w:cs="Tahoma"/>
          <w:b/>
          <w:color w:val="000000"/>
          <w:sz w:val="24"/>
          <w:szCs w:val="24"/>
        </w:rPr>
        <w:t>New To This Edition</w:t>
      </w:r>
    </w:p>
    <w:p w:rsidR="003803D0" w:rsidRDefault="003803D0" w:rsidP="003803D0">
      <w:pPr>
        <w:spacing w:after="0" w:line="240" w:lineRule="auto"/>
        <w:rPr>
          <w:rFonts w:eastAsia="Times New Roman" w:cs="Tahoma"/>
          <w:color w:val="000000"/>
          <w:sz w:val="24"/>
          <w:szCs w:val="24"/>
        </w:rPr>
      </w:pPr>
    </w:p>
    <w:p w:rsidR="00326ED5" w:rsidRDefault="00326ED5" w:rsidP="003803D0">
      <w:pPr>
        <w:pStyle w:val="ListParagraph"/>
        <w:numPr>
          <w:ilvl w:val="0"/>
          <w:numId w:val="1"/>
        </w:numPr>
        <w:spacing w:after="0" w:line="240" w:lineRule="auto"/>
        <w:rPr>
          <w:rFonts w:eastAsia="Times New Roman" w:cs="Tahoma"/>
          <w:color w:val="000000"/>
          <w:sz w:val="24"/>
          <w:szCs w:val="24"/>
        </w:rPr>
      </w:pPr>
      <w:r>
        <w:rPr>
          <w:rFonts w:eastAsia="Times New Roman" w:cs="Tahoma"/>
          <w:color w:val="000000"/>
          <w:sz w:val="24"/>
          <w:szCs w:val="24"/>
        </w:rPr>
        <w:t>As with previous editions, the most significant additions/updates have to do with incorporating new data for our tables and figures. This is being done in all chapters of the book.</w:t>
      </w:r>
    </w:p>
    <w:p w:rsidR="00326ED5" w:rsidRDefault="00326ED5" w:rsidP="00326ED5">
      <w:pPr>
        <w:pStyle w:val="ListParagraph"/>
        <w:numPr>
          <w:ilvl w:val="0"/>
          <w:numId w:val="1"/>
        </w:numPr>
        <w:spacing w:after="0" w:line="240" w:lineRule="auto"/>
        <w:rPr>
          <w:rFonts w:eastAsia="Times New Roman" w:cs="Tahoma"/>
          <w:color w:val="000000"/>
          <w:sz w:val="24"/>
          <w:szCs w:val="24"/>
        </w:rPr>
      </w:pPr>
      <w:r>
        <w:rPr>
          <w:rFonts w:eastAsia="Times New Roman" w:cs="Tahoma"/>
          <w:color w:val="000000"/>
          <w:sz w:val="24"/>
          <w:szCs w:val="24"/>
        </w:rPr>
        <w:t>To the extent possible, we are incorporating current research findings applicable to various topics discussed throughout the chapters.</w:t>
      </w:r>
    </w:p>
    <w:p w:rsidR="00326ED5" w:rsidRDefault="00326ED5" w:rsidP="003803D0">
      <w:pPr>
        <w:pStyle w:val="ListParagraph"/>
        <w:numPr>
          <w:ilvl w:val="0"/>
          <w:numId w:val="1"/>
        </w:numPr>
        <w:spacing w:after="0" w:line="240" w:lineRule="auto"/>
        <w:rPr>
          <w:rFonts w:eastAsia="Times New Roman" w:cs="Tahoma"/>
          <w:color w:val="000000"/>
          <w:sz w:val="24"/>
          <w:szCs w:val="24"/>
        </w:rPr>
      </w:pPr>
      <w:r>
        <w:rPr>
          <w:rFonts w:eastAsia="Times New Roman" w:cs="Tahoma"/>
          <w:color w:val="000000"/>
          <w:sz w:val="24"/>
          <w:szCs w:val="24"/>
        </w:rPr>
        <w:t>Updates are also made in introducing new topics and enhancing existing ones. The following exemplifies some of these areas.</w:t>
      </w:r>
    </w:p>
    <w:p w:rsidR="003803D0" w:rsidRPr="00326ED5" w:rsidRDefault="003803D0" w:rsidP="00326ED5">
      <w:pPr>
        <w:pStyle w:val="ListParagraph"/>
        <w:numPr>
          <w:ilvl w:val="0"/>
          <w:numId w:val="2"/>
        </w:numPr>
        <w:spacing w:after="0" w:line="240" w:lineRule="auto"/>
        <w:rPr>
          <w:rFonts w:eastAsia="Times New Roman" w:cs="Tahoma"/>
          <w:color w:val="000000"/>
          <w:sz w:val="24"/>
          <w:szCs w:val="24"/>
        </w:rPr>
      </w:pPr>
      <w:r w:rsidRPr="00326ED5">
        <w:rPr>
          <w:rFonts w:eastAsia="Times New Roman" w:cs="Tahoma"/>
          <w:color w:val="000000"/>
          <w:sz w:val="24"/>
          <w:szCs w:val="24"/>
        </w:rPr>
        <w:t>The Patient Protection and Affordability Act of 2009 is affecting and will affect many areas of health care delivery apart from expanding health insurance to cover the uninsured. Some provisions of the law have been implemented. Others are scheduled for implementation in 2014. We are inc</w:t>
      </w:r>
      <w:bookmarkStart w:id="0" w:name="_GoBack"/>
      <w:bookmarkEnd w:id="0"/>
      <w:r w:rsidRPr="00326ED5">
        <w:rPr>
          <w:rFonts w:eastAsia="Times New Roman" w:cs="Tahoma"/>
          <w:color w:val="000000"/>
          <w:sz w:val="24"/>
          <w:szCs w:val="24"/>
        </w:rPr>
        <w:t>orporating provisions of this law as they apply to the topics covered in various chapters.</w:t>
      </w:r>
    </w:p>
    <w:p w:rsidR="00326ED5" w:rsidRDefault="003803D0" w:rsidP="003803D0">
      <w:pPr>
        <w:pStyle w:val="ListParagraph"/>
        <w:numPr>
          <w:ilvl w:val="0"/>
          <w:numId w:val="2"/>
        </w:numPr>
        <w:spacing w:after="0" w:line="240" w:lineRule="auto"/>
        <w:rPr>
          <w:rFonts w:eastAsia="Times New Roman" w:cs="Tahoma"/>
          <w:color w:val="000000"/>
          <w:sz w:val="24"/>
          <w:szCs w:val="24"/>
        </w:rPr>
      </w:pPr>
      <w:r>
        <w:rPr>
          <w:rFonts w:eastAsia="Times New Roman" w:cs="Tahoma"/>
          <w:color w:val="000000"/>
          <w:sz w:val="24"/>
          <w:szCs w:val="24"/>
        </w:rPr>
        <w:t>Efforts to repeal the Patient Protection and Affordability Act of 2009 are underway. Whether these efforts will be successful is yet unknown. However, the political dynamics that played in its passage and that might play out in efforts to repeal and likely replace it with something that is less expansive in scope will also be covered.</w:t>
      </w:r>
    </w:p>
    <w:p w:rsidR="003803D0" w:rsidRDefault="00326ED5" w:rsidP="003803D0">
      <w:pPr>
        <w:pStyle w:val="ListParagraph"/>
        <w:numPr>
          <w:ilvl w:val="0"/>
          <w:numId w:val="2"/>
        </w:numPr>
        <w:spacing w:after="0" w:line="240" w:lineRule="auto"/>
        <w:rPr>
          <w:rFonts w:eastAsia="Times New Roman" w:cs="Tahoma"/>
          <w:color w:val="000000"/>
          <w:sz w:val="24"/>
          <w:szCs w:val="24"/>
        </w:rPr>
      </w:pPr>
      <w:r>
        <w:rPr>
          <w:rFonts w:eastAsia="Times New Roman" w:cs="Tahoma"/>
          <w:color w:val="000000"/>
          <w:sz w:val="24"/>
          <w:szCs w:val="24"/>
        </w:rPr>
        <w:t>Updates on selected nations’ health care reform initiatives.</w:t>
      </w:r>
    </w:p>
    <w:p w:rsidR="00326ED5" w:rsidRPr="00326ED5" w:rsidRDefault="00326ED5" w:rsidP="003803D0">
      <w:pPr>
        <w:pStyle w:val="ListParagraph"/>
        <w:numPr>
          <w:ilvl w:val="0"/>
          <w:numId w:val="2"/>
        </w:numPr>
        <w:spacing w:after="0" w:line="240" w:lineRule="auto"/>
      </w:pPr>
      <w:r>
        <w:rPr>
          <w:rFonts w:eastAsia="Times New Roman" w:cs="Tahoma"/>
          <w:color w:val="000000"/>
          <w:sz w:val="24"/>
          <w:szCs w:val="24"/>
        </w:rPr>
        <w:t>Expansion of the determinants of health models.</w:t>
      </w:r>
    </w:p>
    <w:p w:rsidR="00326ED5" w:rsidRPr="00326ED5" w:rsidRDefault="00326ED5" w:rsidP="003803D0">
      <w:pPr>
        <w:pStyle w:val="ListParagraph"/>
        <w:numPr>
          <w:ilvl w:val="0"/>
          <w:numId w:val="2"/>
        </w:numPr>
        <w:spacing w:after="0" w:line="240" w:lineRule="auto"/>
      </w:pPr>
      <w:r>
        <w:rPr>
          <w:rFonts w:eastAsia="Times New Roman" w:cs="Tahoma"/>
          <w:color w:val="000000"/>
          <w:sz w:val="24"/>
          <w:szCs w:val="24"/>
        </w:rPr>
        <w:t>New contents on preparedness initiative.</w:t>
      </w:r>
    </w:p>
    <w:p w:rsidR="00326ED5" w:rsidRPr="00326ED5" w:rsidRDefault="00326ED5" w:rsidP="003803D0">
      <w:pPr>
        <w:pStyle w:val="ListParagraph"/>
        <w:numPr>
          <w:ilvl w:val="0"/>
          <w:numId w:val="2"/>
        </w:numPr>
        <w:spacing w:after="0" w:line="240" w:lineRule="auto"/>
      </w:pPr>
      <w:r>
        <w:rPr>
          <w:rFonts w:eastAsia="Times New Roman" w:cs="Tahoma"/>
          <w:color w:val="000000"/>
          <w:sz w:val="24"/>
          <w:szCs w:val="24"/>
        </w:rPr>
        <w:t>Introduction of Healthy People 2020.</w:t>
      </w:r>
    </w:p>
    <w:p w:rsidR="00326ED5" w:rsidRPr="00326ED5" w:rsidRDefault="00326ED5" w:rsidP="003803D0">
      <w:pPr>
        <w:pStyle w:val="ListParagraph"/>
        <w:numPr>
          <w:ilvl w:val="0"/>
          <w:numId w:val="2"/>
        </w:numPr>
        <w:spacing w:after="0" w:line="240" w:lineRule="auto"/>
      </w:pPr>
      <w:r>
        <w:rPr>
          <w:rFonts w:eastAsia="Times New Roman" w:cs="Tahoma"/>
          <w:color w:val="000000"/>
          <w:sz w:val="24"/>
          <w:szCs w:val="24"/>
        </w:rPr>
        <w:t>Introduction of the medical home concept.</w:t>
      </w:r>
    </w:p>
    <w:p w:rsidR="00326ED5" w:rsidRPr="00326ED5" w:rsidRDefault="00326ED5" w:rsidP="003803D0">
      <w:pPr>
        <w:pStyle w:val="ListParagraph"/>
        <w:numPr>
          <w:ilvl w:val="0"/>
          <w:numId w:val="2"/>
        </w:numPr>
        <w:spacing w:after="0" w:line="240" w:lineRule="auto"/>
      </w:pPr>
      <w:r>
        <w:rPr>
          <w:rFonts w:eastAsia="Times New Roman" w:cs="Tahoma"/>
          <w:color w:val="000000"/>
          <w:sz w:val="24"/>
          <w:szCs w:val="24"/>
        </w:rPr>
        <w:t>Discussion of the conceptual model to study vulnerable populations.</w:t>
      </w:r>
    </w:p>
    <w:p w:rsidR="00326ED5" w:rsidRPr="00326ED5" w:rsidRDefault="00326ED5" w:rsidP="003803D0">
      <w:pPr>
        <w:pStyle w:val="ListParagraph"/>
        <w:numPr>
          <w:ilvl w:val="0"/>
          <w:numId w:val="2"/>
        </w:numPr>
        <w:spacing w:after="0" w:line="240" w:lineRule="auto"/>
      </w:pPr>
      <w:r>
        <w:rPr>
          <w:rFonts w:eastAsia="Times New Roman" w:cs="Tahoma"/>
          <w:color w:val="000000"/>
          <w:sz w:val="24"/>
          <w:szCs w:val="24"/>
        </w:rPr>
        <w:t>Expanded discussion on allied health professionals.</w:t>
      </w:r>
    </w:p>
    <w:p w:rsidR="00326ED5" w:rsidRPr="00326ED5" w:rsidRDefault="00326ED5" w:rsidP="003803D0">
      <w:pPr>
        <w:pStyle w:val="ListParagraph"/>
        <w:numPr>
          <w:ilvl w:val="0"/>
          <w:numId w:val="2"/>
        </w:numPr>
        <w:spacing w:after="0" w:line="240" w:lineRule="auto"/>
      </w:pPr>
      <w:r>
        <w:rPr>
          <w:rFonts w:eastAsia="Times New Roman" w:cs="Tahoma"/>
          <w:color w:val="000000"/>
          <w:sz w:val="24"/>
          <w:szCs w:val="24"/>
        </w:rPr>
        <w:t>Expansion of the discussion on chronic diseases.</w:t>
      </w:r>
    </w:p>
    <w:p w:rsidR="00326ED5" w:rsidRPr="00326ED5" w:rsidRDefault="00326ED5" w:rsidP="003803D0">
      <w:pPr>
        <w:pStyle w:val="ListParagraph"/>
        <w:numPr>
          <w:ilvl w:val="0"/>
          <w:numId w:val="2"/>
        </w:numPr>
        <w:spacing w:after="0" w:line="240" w:lineRule="auto"/>
      </w:pPr>
      <w:r>
        <w:rPr>
          <w:rFonts w:eastAsia="Times New Roman" w:cs="Tahoma"/>
          <w:color w:val="000000"/>
          <w:sz w:val="24"/>
          <w:szCs w:val="24"/>
        </w:rPr>
        <w:t>Expanded discussion on clinical guidelines and new quality initiatives.</w:t>
      </w:r>
    </w:p>
    <w:p w:rsidR="00326ED5" w:rsidRPr="00326ED5" w:rsidRDefault="00326ED5" w:rsidP="003803D0">
      <w:pPr>
        <w:pStyle w:val="ListParagraph"/>
        <w:numPr>
          <w:ilvl w:val="0"/>
          <w:numId w:val="2"/>
        </w:numPr>
        <w:spacing w:after="0" w:line="240" w:lineRule="auto"/>
      </w:pPr>
      <w:r>
        <w:rPr>
          <w:rFonts w:eastAsia="Times New Roman" w:cs="Tahoma"/>
          <w:color w:val="000000"/>
          <w:sz w:val="24"/>
          <w:szCs w:val="24"/>
        </w:rPr>
        <w:t>New information from the 2010 census.</w:t>
      </w:r>
    </w:p>
    <w:p w:rsidR="00326ED5" w:rsidRPr="00326ED5" w:rsidRDefault="00326ED5" w:rsidP="003803D0">
      <w:pPr>
        <w:pStyle w:val="ListParagraph"/>
        <w:numPr>
          <w:ilvl w:val="0"/>
          <w:numId w:val="2"/>
        </w:numPr>
        <w:spacing w:after="0" w:line="240" w:lineRule="auto"/>
      </w:pPr>
      <w:r>
        <w:rPr>
          <w:rFonts w:eastAsia="Times New Roman" w:cs="Tahoma"/>
          <w:color w:val="000000"/>
          <w:sz w:val="24"/>
          <w:szCs w:val="24"/>
        </w:rPr>
        <w:t>Nee information on community health centers.</w:t>
      </w:r>
    </w:p>
    <w:p w:rsidR="003803D0" w:rsidRPr="00EA1F34" w:rsidRDefault="003803D0" w:rsidP="003803D0">
      <w:pPr>
        <w:pStyle w:val="ListParagraph"/>
        <w:numPr>
          <w:ilvl w:val="0"/>
          <w:numId w:val="2"/>
        </w:numPr>
        <w:spacing w:after="0" w:line="240" w:lineRule="auto"/>
      </w:pPr>
      <w:r>
        <w:rPr>
          <w:rFonts w:eastAsia="Times New Roman" w:cs="Tahoma"/>
          <w:color w:val="000000"/>
          <w:sz w:val="24"/>
          <w:szCs w:val="24"/>
        </w:rPr>
        <w:t>Revised perspectives on the future of health care in America</w:t>
      </w:r>
      <w:r w:rsidR="000C062A">
        <w:rPr>
          <w:rFonts w:eastAsia="Times New Roman" w:cs="Tahoma"/>
          <w:color w:val="000000"/>
          <w:sz w:val="24"/>
          <w:szCs w:val="24"/>
        </w:rPr>
        <w:t>.</w:t>
      </w:r>
    </w:p>
    <w:p w:rsidR="00326ED5" w:rsidRDefault="00326ED5"/>
    <w:sectPr w:rsidR="00326ED5" w:rsidSect="0020280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DAC" w:rsidRDefault="00EF7DAC" w:rsidP="00EF7DAC">
      <w:pPr>
        <w:spacing w:after="0" w:line="240" w:lineRule="auto"/>
      </w:pPr>
      <w:r>
        <w:separator/>
      </w:r>
    </w:p>
  </w:endnote>
  <w:endnote w:type="continuationSeparator" w:id="0">
    <w:p w:rsidR="00EF7DAC" w:rsidRDefault="00EF7DAC" w:rsidP="00EF7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DAC" w:rsidRDefault="00EF7DAC">
    <w:pPr>
      <w:pStyle w:val="Footer"/>
    </w:pPr>
    <w:r>
      <w:t>© 2012 Jones &amp; Bartlett Learning, LLC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DAC" w:rsidRDefault="00EF7DAC" w:rsidP="00EF7DAC">
      <w:pPr>
        <w:spacing w:after="0" w:line="240" w:lineRule="auto"/>
      </w:pPr>
      <w:r>
        <w:separator/>
      </w:r>
    </w:p>
  </w:footnote>
  <w:footnote w:type="continuationSeparator" w:id="0">
    <w:p w:rsidR="00EF7DAC" w:rsidRDefault="00EF7DAC" w:rsidP="00EF7D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DAC" w:rsidRPr="00EF7DAC" w:rsidRDefault="00EF7DAC">
    <w:pPr>
      <w:pStyle w:val="Header"/>
      <w:rPr>
        <w:i/>
      </w:rPr>
    </w:pPr>
    <w:r w:rsidRPr="00EF7DAC">
      <w:rPr>
        <w:i/>
      </w:rPr>
      <w:t>Delivering Health Care in America, Fifth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A44D8"/>
    <w:multiLevelType w:val="hybridMultilevel"/>
    <w:tmpl w:val="0D920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B55698"/>
    <w:multiLevelType w:val="hybridMultilevel"/>
    <w:tmpl w:val="7CAC5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3D0"/>
    <w:rsid w:val="000274C7"/>
    <w:rsid w:val="000C062A"/>
    <w:rsid w:val="00202800"/>
    <w:rsid w:val="00326ED5"/>
    <w:rsid w:val="003803D0"/>
    <w:rsid w:val="00392273"/>
    <w:rsid w:val="005C72C9"/>
    <w:rsid w:val="008113E1"/>
    <w:rsid w:val="00BD5AE6"/>
    <w:rsid w:val="00DF7F33"/>
    <w:rsid w:val="00EF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3D0"/>
    <w:pPr>
      <w:ind w:left="720"/>
      <w:contextualSpacing/>
    </w:pPr>
  </w:style>
  <w:style w:type="paragraph" w:styleId="Header">
    <w:name w:val="header"/>
    <w:basedOn w:val="Normal"/>
    <w:link w:val="HeaderChar"/>
    <w:uiPriority w:val="99"/>
    <w:unhideWhenUsed/>
    <w:rsid w:val="00EF7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DAC"/>
  </w:style>
  <w:style w:type="paragraph" w:styleId="Footer">
    <w:name w:val="footer"/>
    <w:basedOn w:val="Normal"/>
    <w:link w:val="FooterChar"/>
    <w:uiPriority w:val="99"/>
    <w:unhideWhenUsed/>
    <w:rsid w:val="00EF7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D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3D0"/>
    <w:pPr>
      <w:ind w:left="720"/>
      <w:contextualSpacing/>
    </w:pPr>
  </w:style>
  <w:style w:type="paragraph" w:styleId="Header">
    <w:name w:val="header"/>
    <w:basedOn w:val="Normal"/>
    <w:link w:val="HeaderChar"/>
    <w:uiPriority w:val="99"/>
    <w:unhideWhenUsed/>
    <w:rsid w:val="00EF7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DAC"/>
  </w:style>
  <w:style w:type="paragraph" w:styleId="Footer">
    <w:name w:val="footer"/>
    <w:basedOn w:val="Normal"/>
    <w:link w:val="FooterChar"/>
    <w:uiPriority w:val="99"/>
    <w:unhideWhenUsed/>
    <w:rsid w:val="00EF7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267</Words>
  <Characters>1526</Characters>
  <Application>Microsoft Office Word</Application>
  <DocSecurity>4</DocSecurity>
  <Lines>12</Lines>
  <Paragraphs>3</Paragraphs>
  <ScaleCrop>false</ScaleCrop>
  <Company/>
  <LinksUpToDate>false</LinksUpToDate>
  <CharactersWithSpaces>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Singh</dc:creator>
  <cp:lastModifiedBy>Teresa Reilly</cp:lastModifiedBy>
  <cp:revision>2</cp:revision>
  <dcterms:created xsi:type="dcterms:W3CDTF">2011-03-15T18:47:00Z</dcterms:created>
  <dcterms:modified xsi:type="dcterms:W3CDTF">2011-03-15T18:47:00Z</dcterms:modified>
</cp:coreProperties>
</file>