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467B0A" w:rsidRPr="00D02C19" w:rsidRDefault="002A60F6" w:rsidP="00B05C01">
      <w:pPr>
        <w:pStyle w:val="Heading1"/>
        <w:spacing w:line="240" w:lineRule="auto"/>
        <w:jc w:val="center"/>
        <w:rPr>
          <w:sz w:val="24"/>
          <w:szCs w:val="24"/>
        </w:rPr>
      </w:pPr>
      <w:r w:rsidRPr="00D02C19">
        <w:rPr>
          <w:sz w:val="24"/>
          <w:szCs w:val="24"/>
        </w:rPr>
        <w:t>T</w:t>
      </w:r>
      <w:r w:rsidR="00467B0A" w:rsidRPr="00D02C19">
        <w:rPr>
          <w:sz w:val="24"/>
          <w:szCs w:val="24"/>
        </w:rPr>
        <w:t xml:space="preserve">RANSITION GUIDE TO HEALTH </w:t>
      </w:r>
      <w:r w:rsidR="00163303" w:rsidRPr="00D02C19">
        <w:rPr>
          <w:sz w:val="24"/>
          <w:szCs w:val="24"/>
        </w:rPr>
        <w:t>RECORDS AND THE LAW</w:t>
      </w:r>
      <w:r w:rsidR="004838CE" w:rsidRPr="00D02C19">
        <w:rPr>
          <w:rStyle w:val="FootnoteReference"/>
          <w:sz w:val="24"/>
          <w:szCs w:val="24"/>
        </w:rPr>
        <w:footnoteReference w:id="1"/>
      </w:r>
    </w:p>
    <w:p w:rsidR="00085CD7" w:rsidRPr="00D02C19" w:rsidRDefault="00085CD7" w:rsidP="00624045">
      <w:pPr>
        <w:pStyle w:val="Subtitle"/>
        <w:spacing w:after="0"/>
        <w:jc w:val="center"/>
        <w:rPr>
          <w:b/>
          <w:sz w:val="24"/>
          <w:szCs w:val="24"/>
        </w:rPr>
      </w:pPr>
      <w:r w:rsidRPr="00D02C19">
        <w:rPr>
          <w:b/>
          <w:sz w:val="24"/>
          <w:szCs w:val="24"/>
        </w:rPr>
        <w:t>Fifth Edition Updates</w:t>
      </w:r>
    </w:p>
    <w:p w:rsidR="00624045" w:rsidRPr="00D02C19" w:rsidRDefault="00624045" w:rsidP="008907D8">
      <w:pPr>
        <w:spacing w:before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085CD7" w:rsidRPr="00D02C19" w:rsidRDefault="00163303" w:rsidP="008907D8">
      <w:pPr>
        <w:spacing w:before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In the </w:t>
      </w:r>
      <w:r w:rsidR="001B3D13" w:rsidRPr="00D02C19">
        <w:rPr>
          <w:rFonts w:ascii="Times New Roman" w:hAnsi="Times New Roman" w:cs="Times New Roman"/>
          <w:color w:val="002060"/>
          <w:sz w:val="24"/>
          <w:szCs w:val="24"/>
        </w:rPr>
        <w:t>y</w:t>
      </w: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ears since publication of the 4th edition of </w:t>
      </w:r>
      <w:r w:rsidRPr="00D02C1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Health Records </w:t>
      </w:r>
      <w:r w:rsidR="001B3D13" w:rsidRPr="00D02C1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and </w:t>
      </w:r>
      <w:r w:rsidRPr="00D02C19">
        <w:rPr>
          <w:rFonts w:ascii="Times New Roman" w:hAnsi="Times New Roman" w:cs="Times New Roman"/>
          <w:i/>
          <w:color w:val="002060"/>
          <w:sz w:val="24"/>
          <w:szCs w:val="24"/>
        </w:rPr>
        <w:t>the Law</w:t>
      </w:r>
      <w:r w:rsidR="001B3D1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textbook in 2007</w:t>
      </w: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1B3D13" w:rsidRPr="00D02C19">
        <w:rPr>
          <w:rFonts w:ascii="Times New Roman" w:hAnsi="Times New Roman" w:cs="Times New Roman"/>
          <w:color w:val="002060"/>
          <w:sz w:val="24"/>
          <w:szCs w:val="24"/>
        </w:rPr>
        <w:t>there ha</w:t>
      </w:r>
      <w:r w:rsidR="00C34B6B" w:rsidRPr="00D02C19">
        <w:rPr>
          <w:rFonts w:ascii="Times New Roman" w:hAnsi="Times New Roman" w:cs="Times New Roman"/>
          <w:color w:val="002060"/>
          <w:sz w:val="24"/>
          <w:szCs w:val="24"/>
        </w:rPr>
        <w:t>ve</w:t>
      </w:r>
      <w:r w:rsidR="001B3D1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been tremendous inconsistency in full i</w:t>
      </w:r>
      <w:r w:rsidR="00085CD7" w:rsidRPr="00D02C19">
        <w:rPr>
          <w:rFonts w:ascii="Times New Roman" w:hAnsi="Times New Roman" w:cs="Times New Roman"/>
          <w:color w:val="002060"/>
          <w:sz w:val="24"/>
          <w:szCs w:val="24"/>
        </w:rPr>
        <w:t>mplementation of HIPAA and the Privacy Rule</w:t>
      </w:r>
      <w:r w:rsidR="001B3D13" w:rsidRPr="00D02C19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="00085CD7" w:rsidRPr="00D02C19">
        <w:rPr>
          <w:rFonts w:ascii="Times New Roman" w:hAnsi="Times New Roman" w:cs="Times New Roman"/>
          <w:color w:val="002060"/>
          <w:sz w:val="24"/>
          <w:szCs w:val="24"/>
        </w:rPr>
        <w:t>, their application</w:t>
      </w:r>
      <w:r w:rsidR="007537B7" w:rsidRPr="00D02C19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085CD7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and interpretation. This </w:t>
      </w:r>
      <w:r w:rsidR="00562D45" w:rsidRPr="00D02C19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085CD7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th edition addresses the </w:t>
      </w:r>
      <w:r w:rsidR="007537B7" w:rsidRPr="00D02C19">
        <w:rPr>
          <w:rFonts w:ascii="Times New Roman" w:hAnsi="Times New Roman" w:cs="Times New Roman"/>
          <w:color w:val="002060"/>
          <w:sz w:val="24"/>
          <w:szCs w:val="24"/>
        </w:rPr>
        <w:t>various</w:t>
      </w:r>
      <w:r w:rsidR="00085CD7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challenges health records administrators face with the 2013 HIPAA Privacy</w:t>
      </w:r>
      <w:r w:rsidR="001B3D13" w:rsidRPr="00D02C19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085CD7" w:rsidRPr="00D02C19">
        <w:rPr>
          <w:rFonts w:ascii="Times New Roman" w:hAnsi="Times New Roman" w:cs="Times New Roman"/>
          <w:color w:val="002060"/>
          <w:sz w:val="24"/>
          <w:szCs w:val="24"/>
        </w:rPr>
        <w:t>Security updates</w:t>
      </w:r>
      <w:r w:rsidR="001430A9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and 2009 HITECH legislation</w:t>
      </w:r>
      <w:r w:rsidR="00085CD7" w:rsidRPr="00D02C19">
        <w:rPr>
          <w:rFonts w:ascii="Times New Roman" w:hAnsi="Times New Roman" w:cs="Times New Roman"/>
          <w:color w:val="002060"/>
          <w:sz w:val="24"/>
          <w:szCs w:val="24"/>
        </w:rPr>
        <w:t>, including: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The </w:t>
      </w: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obligations and liabilities of business associates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Changes in the covered entity/business associate relationship and business associate agreements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The </w:t>
      </w: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HIPAA obligations of subcontractors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The definition of a breach and </w:t>
      </w: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definition of harm standard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Revisions to the Notice of Privacy Practices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Restrictions on the sale of health information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Changes in authorizations for medical research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Revisions </w:t>
      </w:r>
      <w:r w:rsidR="007537B7" w:rsidRPr="00D02C19">
        <w:rPr>
          <w:rFonts w:ascii="Times New Roman" w:hAnsi="Times New Roman" w:cs="Times New Roman"/>
          <w:sz w:val="24"/>
          <w:szCs w:val="24"/>
        </w:rPr>
        <w:t xml:space="preserve">of </w:t>
      </w:r>
      <w:r w:rsidRPr="00D02C19">
        <w:rPr>
          <w:rFonts w:ascii="Times New Roman" w:hAnsi="Times New Roman" w:cs="Times New Roman"/>
          <w:sz w:val="24"/>
          <w:szCs w:val="24"/>
        </w:rPr>
        <w:t>patient rights to access and request restrictions on their health records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rules for use and disclosure of health information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Changes to the fundraising opt-out and disclosure provisions for fundraising</w:t>
      </w:r>
    </w:p>
    <w:p w:rsidR="00052730" w:rsidRPr="00D02C19" w:rsidRDefault="00052730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The All of Us Research Program in precision medicine</w:t>
      </w:r>
    </w:p>
    <w:p w:rsidR="00085CD7" w:rsidRPr="00D02C19" w:rsidRDefault="00085CD7" w:rsidP="00B05C01">
      <w:pPr>
        <w:pStyle w:val="ListParagraph"/>
        <w:numPr>
          <w:ilvl w:val="0"/>
          <w:numId w:val="11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Stronger enforcement of HIPAA/HITECH violations and imposition of higher penalties</w:t>
      </w:r>
    </w:p>
    <w:p w:rsidR="00AF27BA" w:rsidRPr="00D02C19" w:rsidRDefault="00085CD7" w:rsidP="00B05C0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This </w:t>
      </w:r>
      <w:r w:rsidR="00562D45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5</w:t>
      </w:r>
      <w:r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th edition textbook added one new chapter</w:t>
      </w:r>
      <w:r w:rsidR="00260F67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on blockchain technology </w:t>
      </w:r>
      <w:r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but </w:t>
      </w:r>
      <w:r w:rsidR="00B30D0D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otherwise </w:t>
      </w:r>
      <w:r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maintained the same </w:t>
      </w:r>
      <w:r w:rsidR="00B30D0D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structure </w:t>
      </w:r>
      <w:r w:rsidR="00B06E7D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and topics </w:t>
      </w:r>
      <w:r w:rsidR="00B30D0D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as the </w:t>
      </w:r>
      <w:r w:rsidR="00562D45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4</w:t>
      </w:r>
      <w:r w:rsidR="00B30D0D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th edition. </w:t>
      </w:r>
      <w:r w:rsidR="009230D7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Each chapter continues to be organized </w:t>
      </w:r>
      <w:r w:rsidR="00222FF3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by the same </w:t>
      </w:r>
      <w:r w:rsidR="004838CE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“</w:t>
      </w:r>
      <w:r w:rsidR="004838CE" w:rsidRPr="00D02C1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Learning </w:t>
      </w:r>
      <w:r w:rsidR="00222FF3" w:rsidRPr="00D02C1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O</w:t>
      </w:r>
      <w:r w:rsidR="009230D7" w:rsidRPr="00D02C1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bjectives</w:t>
      </w:r>
      <w:r w:rsidR="004838CE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”</w:t>
      </w:r>
      <w:r w:rsidR="009230D7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, wh</w:t>
      </w:r>
      <w:r w:rsidR="00222FF3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ile the </w:t>
      </w:r>
      <w:r w:rsidR="004838CE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“</w:t>
      </w:r>
      <w:r w:rsidR="00222FF3" w:rsidRPr="00D02C1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K</w:t>
      </w:r>
      <w:r w:rsidR="009230D7" w:rsidRPr="00D02C1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ey Terms</w:t>
      </w:r>
      <w:r w:rsidR="004838CE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”</w:t>
      </w:r>
      <w:r w:rsidR="009230D7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222FF3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have been expanded. </w:t>
      </w:r>
      <w:r w:rsidR="00AF27BA" w:rsidRPr="00D02C19">
        <w:rPr>
          <w:rFonts w:ascii="Times New Roman" w:hAnsi="Times New Roman" w:cs="Times New Roman"/>
          <w:color w:val="002060"/>
          <w:sz w:val="24"/>
          <w:szCs w:val="24"/>
        </w:rPr>
        <w:t>Footnotes are now presented as endnotes for ease of reading.</w:t>
      </w:r>
    </w:p>
    <w:p w:rsidR="00AF27BA" w:rsidRPr="00D02C19" w:rsidRDefault="00AF27BA" w:rsidP="00B05C0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AF27BA" w:rsidRPr="00D02C19" w:rsidRDefault="004838CE" w:rsidP="00B05C0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02C1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“</w:t>
      </w:r>
      <w:r w:rsidR="00AF27BA" w:rsidRPr="00D02C1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NEW</w:t>
      </w:r>
      <w:r w:rsidRPr="00D02C1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”</w:t>
      </w:r>
      <w:r w:rsidR="00AF27BA" w:rsidRPr="00D02C1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CURRENT ISSUES IN EACH CHAPTER</w:t>
      </w:r>
    </w:p>
    <w:p w:rsidR="00085CD7" w:rsidRPr="00D02C19" w:rsidRDefault="00A14071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New </w:t>
      </w:r>
      <w:r w:rsidR="00562D45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21st century </w:t>
      </w:r>
      <w:r w:rsidR="00B06E7D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issues were added in </w:t>
      </w:r>
      <w:r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each chapter</w:t>
      </w:r>
      <w:r w:rsidR="00562D45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, including</w:t>
      </w:r>
      <w:r w:rsidR="00163303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new material on</w:t>
      </w:r>
      <w:r w:rsidR="00562D45" w:rsidRPr="00D02C19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1.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Introduction to the U.S. Legal System</w:t>
      </w:r>
    </w:p>
    <w:p w:rsidR="00A14071" w:rsidRPr="00D02C19" w:rsidRDefault="00163303" w:rsidP="00B05C01">
      <w:pPr>
        <w:pStyle w:val="ListParagraph"/>
        <w:numPr>
          <w:ilvl w:val="0"/>
          <w:numId w:val="7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Expanded p</w:t>
      </w:r>
      <w:r w:rsidR="00A14071" w:rsidRPr="00D02C19">
        <w:rPr>
          <w:rFonts w:ascii="Times New Roman" w:hAnsi="Times New Roman" w:cs="Times New Roman"/>
          <w:sz w:val="24"/>
          <w:szCs w:val="24"/>
        </w:rPr>
        <w:t xml:space="preserve">atient control of </w:t>
      </w:r>
      <w:bookmarkStart w:id="0" w:name="ORIGHIT_15"/>
      <w:bookmarkStart w:id="1" w:name="HIT_15"/>
      <w:bookmarkEnd w:id="0"/>
      <w:bookmarkEnd w:id="1"/>
      <w:r w:rsidR="00A14071" w:rsidRPr="00D02C19">
        <w:rPr>
          <w:rFonts w:ascii="Times New Roman" w:hAnsi="Times New Roman" w:cs="Times New Roman"/>
          <w:sz w:val="24"/>
          <w:szCs w:val="24"/>
        </w:rPr>
        <w:t>health records</w:t>
      </w:r>
    </w:p>
    <w:p w:rsidR="00A14071" w:rsidRPr="00D02C19" w:rsidRDefault="00A14071" w:rsidP="00B05C01">
      <w:pPr>
        <w:pStyle w:val="ListParagraph"/>
        <w:numPr>
          <w:ilvl w:val="0"/>
          <w:numId w:val="7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Changes to control the data resources for informational research</w:t>
      </w:r>
    </w:p>
    <w:p w:rsidR="00A14071" w:rsidRPr="00D02C19" w:rsidRDefault="00A14071" w:rsidP="00B05C01">
      <w:pPr>
        <w:pStyle w:val="ListParagraph"/>
        <w:numPr>
          <w:ilvl w:val="0"/>
          <w:numId w:val="7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Data-mining of health records and data derived from bio-specimens</w:t>
      </w:r>
    </w:p>
    <w:p w:rsidR="00A14071" w:rsidRPr="00D02C19" w:rsidRDefault="00A14071" w:rsidP="00B05C01">
      <w:pPr>
        <w:pStyle w:val="ListParagraph"/>
        <w:numPr>
          <w:ilvl w:val="0"/>
          <w:numId w:val="7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Redefined consumer protection for the Internet of Things</w:t>
      </w:r>
    </w:p>
    <w:p w:rsidR="00A14071" w:rsidRPr="00D02C19" w:rsidRDefault="00163303" w:rsidP="00B05C01">
      <w:pPr>
        <w:pStyle w:val="ListParagraph"/>
        <w:numPr>
          <w:ilvl w:val="0"/>
          <w:numId w:val="7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Emerging </w:t>
      </w:r>
      <w:r w:rsidR="00A14071" w:rsidRPr="00D02C19">
        <w:rPr>
          <w:rFonts w:ascii="Times New Roman" w:hAnsi="Times New Roman" w:cs="Times New Roman"/>
          <w:sz w:val="24"/>
          <w:szCs w:val="24"/>
        </w:rPr>
        <w:t>risks of de-identified patient data being re-identified</w:t>
      </w:r>
    </w:p>
    <w:p w:rsidR="00A14071" w:rsidRPr="00D02C19" w:rsidRDefault="00A96A1E" w:rsidP="00B05C01">
      <w:pPr>
        <w:pStyle w:val="ListParagraph"/>
        <w:numPr>
          <w:ilvl w:val="0"/>
          <w:numId w:val="7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Emergence of </w:t>
      </w:r>
      <w:r w:rsidR="00A14071" w:rsidRPr="00D02C19">
        <w:rPr>
          <w:rFonts w:ascii="Times New Roman" w:hAnsi="Times New Roman" w:cs="Times New Roman"/>
          <w:sz w:val="24"/>
          <w:szCs w:val="24"/>
        </w:rPr>
        <w:t>the world of things that create</w:t>
      </w:r>
      <w:r w:rsidR="00A15CF7" w:rsidRPr="00D02C19">
        <w:rPr>
          <w:rFonts w:ascii="Times New Roman" w:hAnsi="Times New Roman" w:cs="Times New Roman"/>
          <w:sz w:val="24"/>
          <w:szCs w:val="24"/>
        </w:rPr>
        <w:t xml:space="preserve"> and </w:t>
      </w:r>
      <w:r w:rsidR="00A14071" w:rsidRPr="00D02C19">
        <w:rPr>
          <w:rFonts w:ascii="Times New Roman" w:hAnsi="Times New Roman" w:cs="Times New Roman"/>
          <w:sz w:val="24"/>
          <w:szCs w:val="24"/>
        </w:rPr>
        <w:t>communicate health-related data</w:t>
      </w:r>
    </w:p>
    <w:p w:rsidR="00A14071" w:rsidRPr="00D02C19" w:rsidRDefault="00A14071" w:rsidP="00B05C01">
      <w:pPr>
        <w:pStyle w:val="ListParagraph"/>
        <w:numPr>
          <w:ilvl w:val="0"/>
          <w:numId w:val="7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Law enforcement interception of health information from wearable sensors and smart </w:t>
      </w:r>
      <w:r w:rsidR="00BF3D5E" w:rsidRPr="00D02C19">
        <w:rPr>
          <w:rFonts w:ascii="Times New Roman" w:hAnsi="Times New Roman" w:cs="Times New Roman"/>
          <w:sz w:val="24"/>
          <w:szCs w:val="24"/>
        </w:rPr>
        <w:t>p</w:t>
      </w:r>
      <w:r w:rsidRPr="00D02C19">
        <w:rPr>
          <w:rFonts w:ascii="Times New Roman" w:hAnsi="Times New Roman" w:cs="Times New Roman"/>
          <w:sz w:val="24"/>
          <w:szCs w:val="24"/>
        </w:rPr>
        <w:t>ill bottles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2.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Health Records and Managed Care</w:t>
      </w:r>
    </w:p>
    <w:p w:rsidR="00DA3D31" w:rsidRPr="00D02C19" w:rsidRDefault="000B156D" w:rsidP="00B05C01">
      <w:pPr>
        <w:pStyle w:val="ListParagraph"/>
        <w:numPr>
          <w:ilvl w:val="0"/>
          <w:numId w:val="8"/>
        </w:numPr>
        <w:spacing w:after="24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Continued non-</w:t>
      </w:r>
      <w:r w:rsidR="00DA3D31" w:rsidRPr="00D02C19">
        <w:rPr>
          <w:rFonts w:ascii="Times New Roman" w:hAnsi="Times New Roman" w:cs="Times New Roman"/>
          <w:sz w:val="24"/>
          <w:szCs w:val="24"/>
        </w:rPr>
        <w:t>regulat</w:t>
      </w:r>
      <w:r w:rsidRPr="00D02C19">
        <w:rPr>
          <w:rFonts w:ascii="Times New Roman" w:hAnsi="Times New Roman" w:cs="Times New Roman"/>
          <w:sz w:val="24"/>
          <w:szCs w:val="24"/>
        </w:rPr>
        <w:t xml:space="preserve">ion of </w:t>
      </w:r>
      <w:r w:rsidR="00DA3D31" w:rsidRPr="00D02C19">
        <w:rPr>
          <w:rFonts w:ascii="Times New Roman" w:hAnsi="Times New Roman" w:cs="Times New Roman"/>
          <w:sz w:val="24"/>
          <w:szCs w:val="24"/>
        </w:rPr>
        <w:t>electronic health systems (as distinct from health records)</w:t>
      </w:r>
    </w:p>
    <w:p w:rsidR="008F2D78" w:rsidRPr="00D02C19" w:rsidRDefault="008F2D78" w:rsidP="00B05C01">
      <w:pPr>
        <w:pStyle w:val="ListParagraph"/>
        <w:numPr>
          <w:ilvl w:val="0"/>
          <w:numId w:val="8"/>
        </w:numPr>
        <w:spacing w:after="202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health care fraud guidelines for a</w:t>
      </w:r>
      <w:r w:rsidR="00DA3D31" w:rsidRPr="00D02C19">
        <w:rPr>
          <w:rFonts w:ascii="Times New Roman" w:hAnsi="Times New Roman" w:cs="Times New Roman"/>
          <w:sz w:val="24"/>
          <w:szCs w:val="24"/>
        </w:rPr>
        <w:t>uditing, detection, and enforcement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3.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Health Records Requirements</w:t>
      </w:r>
    </w:p>
    <w:p w:rsidR="008057FB" w:rsidRPr="00D02C19" w:rsidRDefault="00577F4C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Protection of self-critical materials in health records</w:t>
      </w:r>
    </w:p>
    <w:p w:rsidR="00577F4C" w:rsidRPr="00D02C19" w:rsidRDefault="008057FB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A</w:t>
      </w:r>
      <w:r w:rsidR="00577F4C" w:rsidRPr="00D02C19">
        <w:rPr>
          <w:rFonts w:ascii="Times New Roman" w:hAnsi="Times New Roman" w:cs="Times New Roman"/>
          <w:sz w:val="24"/>
          <w:szCs w:val="24"/>
        </w:rPr>
        <w:t>void</w:t>
      </w:r>
      <w:r w:rsidRPr="00D02C19">
        <w:rPr>
          <w:rFonts w:ascii="Times New Roman" w:hAnsi="Times New Roman" w:cs="Times New Roman"/>
          <w:sz w:val="24"/>
          <w:szCs w:val="24"/>
        </w:rPr>
        <w:t>ing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sz w:val="24"/>
          <w:szCs w:val="24"/>
        </w:rPr>
        <w:t xml:space="preserve">health record </w:t>
      </w:r>
      <w:r w:rsidR="00577F4C" w:rsidRPr="00D02C19">
        <w:rPr>
          <w:rFonts w:ascii="Times New Roman" w:hAnsi="Times New Roman" w:cs="Times New Roman"/>
          <w:sz w:val="24"/>
          <w:szCs w:val="24"/>
        </w:rPr>
        <w:t>disclosures in government investigation</w:t>
      </w:r>
      <w:r w:rsidRPr="00D02C19">
        <w:rPr>
          <w:rFonts w:ascii="Times New Roman" w:hAnsi="Times New Roman" w:cs="Times New Roman"/>
          <w:sz w:val="24"/>
          <w:szCs w:val="24"/>
        </w:rPr>
        <w:t>s and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 lawsuit</w:t>
      </w:r>
      <w:r w:rsidRPr="00D02C19">
        <w:rPr>
          <w:rFonts w:ascii="Times New Roman" w:hAnsi="Times New Roman" w:cs="Times New Roman"/>
          <w:sz w:val="24"/>
          <w:szCs w:val="24"/>
        </w:rPr>
        <w:t>s</w:t>
      </w:r>
    </w:p>
    <w:p w:rsidR="008057FB" w:rsidRPr="00D02C19" w:rsidRDefault="008057FB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CMS interoperability program authorized by HITECH</w:t>
      </w:r>
    </w:p>
    <w:p w:rsidR="00577F4C" w:rsidRPr="00D02C19" w:rsidRDefault="00577F4C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Shielding of health records under attorney-client privilege</w:t>
      </w:r>
    </w:p>
    <w:p w:rsidR="00604DC5" w:rsidRPr="00D02C19" w:rsidRDefault="00604DC5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Emergence of mobile health</w:t>
      </w:r>
    </w:p>
    <w:p w:rsidR="00253C93" w:rsidRPr="00D02C19" w:rsidRDefault="00253C93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Changes to compelled authorizations to disclose employee health records </w:t>
      </w:r>
    </w:p>
    <w:p w:rsidR="00241C02" w:rsidRPr="00D02C19" w:rsidRDefault="00587119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Emerging </w:t>
      </w:r>
      <w:r w:rsidR="00253C93" w:rsidRPr="00D02C19">
        <w:rPr>
          <w:rFonts w:ascii="Times New Roman" w:hAnsi="Times New Roman" w:cs="Times New Roman"/>
          <w:sz w:val="24"/>
          <w:szCs w:val="24"/>
        </w:rPr>
        <w:t>need for health record systems to be designed with contextual access criteria</w:t>
      </w:r>
    </w:p>
    <w:p w:rsidR="00577F4C" w:rsidRPr="00D02C19" w:rsidRDefault="008F2D78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</w:t>
      </w:r>
      <w:r w:rsidR="00577F4C" w:rsidRPr="00D02C19">
        <w:rPr>
          <w:rFonts w:ascii="Times New Roman" w:hAnsi="Times New Roman" w:cs="Times New Roman"/>
          <w:sz w:val="24"/>
          <w:szCs w:val="24"/>
        </w:rPr>
        <w:t>meaningful use requirements, incentives, and audits</w:t>
      </w:r>
    </w:p>
    <w:p w:rsidR="00577F4C" w:rsidRPr="00D02C19" w:rsidRDefault="00587119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 procedural care requirements for opioid </w:t>
      </w:r>
      <w:r w:rsidR="00B14186" w:rsidRPr="00D02C19">
        <w:rPr>
          <w:rFonts w:ascii="Times New Roman" w:hAnsi="Times New Roman" w:cs="Times New Roman"/>
          <w:sz w:val="24"/>
          <w:szCs w:val="24"/>
        </w:rPr>
        <w:t xml:space="preserve">and other pain medications 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use </w:t>
      </w:r>
      <w:r w:rsidR="00B14186" w:rsidRPr="00D02C19">
        <w:rPr>
          <w:rFonts w:ascii="Times New Roman" w:hAnsi="Times New Roman" w:cs="Times New Roman"/>
          <w:sz w:val="24"/>
          <w:szCs w:val="24"/>
        </w:rPr>
        <w:t xml:space="preserve">by </w:t>
      </w:r>
      <w:r w:rsidR="00577F4C" w:rsidRPr="00D02C19">
        <w:rPr>
          <w:rFonts w:ascii="Times New Roman" w:hAnsi="Times New Roman" w:cs="Times New Roman"/>
          <w:sz w:val="24"/>
          <w:szCs w:val="24"/>
        </w:rPr>
        <w:t>patients</w:t>
      </w:r>
    </w:p>
    <w:p w:rsidR="00577F4C" w:rsidRPr="00D02C19" w:rsidRDefault="00253C93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mandates for </w:t>
      </w:r>
      <w:r w:rsidR="00E57428" w:rsidRPr="00D02C19">
        <w:rPr>
          <w:rFonts w:ascii="Times New Roman" w:hAnsi="Times New Roman" w:cs="Times New Roman"/>
          <w:sz w:val="24"/>
          <w:szCs w:val="24"/>
        </w:rPr>
        <w:t>encryption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 of health </w:t>
      </w:r>
      <w:r w:rsidR="00B14186" w:rsidRPr="00D02C19">
        <w:rPr>
          <w:rFonts w:ascii="Times New Roman" w:hAnsi="Times New Roman" w:cs="Times New Roman"/>
          <w:sz w:val="24"/>
          <w:szCs w:val="24"/>
        </w:rPr>
        <w:t>records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 before transmi</w:t>
      </w:r>
      <w:r w:rsidR="00A96A1E" w:rsidRPr="00D02C19">
        <w:rPr>
          <w:rFonts w:ascii="Times New Roman" w:hAnsi="Times New Roman" w:cs="Times New Roman"/>
          <w:sz w:val="24"/>
          <w:szCs w:val="24"/>
        </w:rPr>
        <w:t>ssion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 </w:t>
      </w:r>
      <w:r w:rsidR="00B14186" w:rsidRPr="00D02C19">
        <w:rPr>
          <w:rFonts w:ascii="Times New Roman" w:hAnsi="Times New Roman" w:cs="Times New Roman"/>
          <w:sz w:val="24"/>
          <w:szCs w:val="24"/>
        </w:rPr>
        <w:t>or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 stor</w:t>
      </w:r>
      <w:r w:rsidR="00A96A1E" w:rsidRPr="00D02C19">
        <w:rPr>
          <w:rFonts w:ascii="Times New Roman" w:hAnsi="Times New Roman" w:cs="Times New Roman"/>
          <w:sz w:val="24"/>
          <w:szCs w:val="24"/>
        </w:rPr>
        <w:t>age</w:t>
      </w:r>
    </w:p>
    <w:p w:rsidR="00577F4C" w:rsidRPr="00D02C19" w:rsidRDefault="001B3D13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lastRenderedPageBreak/>
        <w:t xml:space="preserve">Emerging </w:t>
      </w:r>
      <w:r w:rsidR="00577F4C" w:rsidRPr="00D02C19">
        <w:rPr>
          <w:rFonts w:ascii="Times New Roman" w:hAnsi="Times New Roman" w:cs="Times New Roman"/>
          <w:sz w:val="24"/>
          <w:szCs w:val="24"/>
        </w:rPr>
        <w:t xml:space="preserve">privacy interests of </w:t>
      </w:r>
      <w:proofErr w:type="spellStart"/>
      <w:r w:rsidR="00577F4C" w:rsidRPr="00D02C19">
        <w:rPr>
          <w:rFonts w:ascii="Times New Roman" w:hAnsi="Times New Roman" w:cs="Times New Roman"/>
          <w:sz w:val="24"/>
          <w:szCs w:val="24"/>
        </w:rPr>
        <w:t>telemental</w:t>
      </w:r>
      <w:proofErr w:type="spellEnd"/>
      <w:r w:rsidR="00577F4C" w:rsidRPr="00D02C19">
        <w:rPr>
          <w:rFonts w:ascii="Times New Roman" w:hAnsi="Times New Roman" w:cs="Times New Roman"/>
          <w:sz w:val="24"/>
          <w:szCs w:val="24"/>
        </w:rPr>
        <w:t xml:space="preserve"> health patients</w:t>
      </w:r>
    </w:p>
    <w:p w:rsidR="00577F4C" w:rsidRPr="00D02C19" w:rsidRDefault="00604DC5" w:rsidP="00B05C01">
      <w:pPr>
        <w:pStyle w:val="ListParagraph"/>
        <w:numPr>
          <w:ilvl w:val="0"/>
          <w:numId w:val="10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D</w:t>
      </w:r>
      <w:r w:rsidR="00577F4C" w:rsidRPr="00D02C19">
        <w:rPr>
          <w:rFonts w:ascii="Times New Roman" w:hAnsi="Times New Roman" w:cs="Times New Roman"/>
          <w:sz w:val="24"/>
          <w:szCs w:val="24"/>
        </w:rPr>
        <w:t>ramatic increases in transmitted and stored health information</w:t>
      </w:r>
    </w:p>
    <w:p w:rsidR="004838CE" w:rsidRPr="00D02C19" w:rsidRDefault="00577F4C" w:rsidP="00B05C01">
      <w:pPr>
        <w:pStyle w:val="ListParagraph"/>
        <w:numPr>
          <w:ilvl w:val="0"/>
          <w:numId w:val="10"/>
        </w:numPr>
        <w:spacing w:after="202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Disclosure of health records by presidential candidates, as well as other elected public officials</w:t>
      </w:r>
    </w:p>
    <w:p w:rsidR="00085CD7" w:rsidRPr="00D02C19" w:rsidRDefault="00085CD7" w:rsidP="00B05C01">
      <w:pPr>
        <w:spacing w:before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4.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Health Record Entries</w:t>
      </w:r>
    </w:p>
    <w:p w:rsidR="000B156D" w:rsidRPr="00D02C19" w:rsidRDefault="00587119" w:rsidP="00B05C01">
      <w:pPr>
        <w:pStyle w:val="ListParagraph"/>
        <w:numPr>
          <w:ilvl w:val="0"/>
          <w:numId w:val="9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="000B156D" w:rsidRPr="00D02C19">
        <w:rPr>
          <w:rFonts w:ascii="Times New Roman" w:hAnsi="Times New Roman" w:cs="Times New Roman"/>
          <w:color w:val="C00000"/>
          <w:sz w:val="24"/>
          <w:szCs w:val="24"/>
        </w:rPr>
        <w:t>ew</w:t>
      </w:r>
      <w:r w:rsidR="000B156D" w:rsidRPr="00D02C19">
        <w:rPr>
          <w:rFonts w:ascii="Times New Roman" w:hAnsi="Times New Roman" w:cs="Times New Roman"/>
          <w:sz w:val="24"/>
          <w:szCs w:val="24"/>
        </w:rPr>
        <w:t xml:space="preserve"> legal rights in tort under HIPAA</w:t>
      </w:r>
    </w:p>
    <w:p w:rsidR="000B156D" w:rsidRPr="00D02C19" w:rsidRDefault="00587119" w:rsidP="00B05C01">
      <w:pPr>
        <w:pStyle w:val="ListParagraph"/>
        <w:numPr>
          <w:ilvl w:val="0"/>
          <w:numId w:val="9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f</w:t>
      </w:r>
      <w:r w:rsidR="000B156D" w:rsidRPr="00D02C19">
        <w:rPr>
          <w:rFonts w:ascii="Times New Roman" w:hAnsi="Times New Roman" w:cs="Times New Roman"/>
          <w:sz w:val="24"/>
          <w:szCs w:val="24"/>
        </w:rPr>
        <w:t>inancial incentives for protecting health records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5.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Document Consent to Treatment</w:t>
      </w:r>
    </w:p>
    <w:p w:rsidR="0015276F" w:rsidRPr="00D02C19" w:rsidRDefault="0015276F" w:rsidP="00B05C01">
      <w:pPr>
        <w:pStyle w:val="ListParagraph"/>
        <w:numPr>
          <w:ilvl w:val="0"/>
          <w:numId w:val="12"/>
        </w:numPr>
        <w:spacing w:after="24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Introduction of citizen science and consumer-driven data commons</w:t>
      </w:r>
    </w:p>
    <w:p w:rsidR="0015276F" w:rsidRPr="00D02C19" w:rsidRDefault="0015276F" w:rsidP="00B05C01">
      <w:pPr>
        <w:pStyle w:val="ListParagraph"/>
        <w:numPr>
          <w:ilvl w:val="0"/>
          <w:numId w:val="12"/>
        </w:numPr>
        <w:spacing w:after="24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Changes to documentation of informed consent in bioinformatics and computational genetics</w:t>
      </w:r>
    </w:p>
    <w:p w:rsidR="0015276F" w:rsidRPr="00D02C19" w:rsidRDefault="0015276F" w:rsidP="00B05C01">
      <w:pPr>
        <w:pStyle w:val="ListParagraph"/>
        <w:numPr>
          <w:ilvl w:val="0"/>
          <w:numId w:val="12"/>
        </w:numPr>
        <w:spacing w:after="24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requirements for obtaining informed consent for medical marijuana</w:t>
      </w:r>
    </w:p>
    <w:p w:rsidR="0015276F" w:rsidRPr="00D02C19" w:rsidRDefault="0015276F" w:rsidP="00B05C01">
      <w:pPr>
        <w:pStyle w:val="ListParagraph"/>
        <w:numPr>
          <w:ilvl w:val="0"/>
          <w:numId w:val="12"/>
        </w:numPr>
        <w:spacing w:after="24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Changes to health records documentation with the 2018 Final Common Rule</w:t>
      </w:r>
    </w:p>
    <w:p w:rsidR="00085CD7" w:rsidRPr="00D02C19" w:rsidRDefault="00085CD7" w:rsidP="00B05C01">
      <w:pPr>
        <w:spacing w:after="202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6.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Access to Health Information</w:t>
      </w:r>
    </w:p>
    <w:p w:rsidR="00773E09" w:rsidRPr="00D02C19" w:rsidRDefault="00C730A5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Introduction of the Internet of Things, mobile devices, and Big Data</w:t>
      </w:r>
    </w:p>
    <w:p w:rsidR="0015276F" w:rsidRPr="00D02C19" w:rsidRDefault="0015276F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regulatory frameworks for cybersecurity of </w:t>
      </w:r>
      <w:bookmarkStart w:id="2" w:name="_Hlk519449632"/>
      <w:r w:rsidRPr="00D02C19">
        <w:rPr>
          <w:rFonts w:ascii="Times New Roman" w:hAnsi="Times New Roman" w:cs="Times New Roman"/>
          <w:sz w:val="24"/>
          <w:szCs w:val="24"/>
        </w:rPr>
        <w:t>digital health</w:t>
      </w:r>
      <w:bookmarkEnd w:id="2"/>
    </w:p>
    <w:p w:rsidR="00C730A5" w:rsidRPr="00D02C19" w:rsidRDefault="00587119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r</w:t>
      </w:r>
      <w:r w:rsidR="00C730A5" w:rsidRPr="00D02C19">
        <w:rPr>
          <w:rFonts w:ascii="Times New Roman" w:hAnsi="Times New Roman" w:cs="Times New Roman"/>
          <w:sz w:val="24"/>
          <w:szCs w:val="24"/>
        </w:rPr>
        <w:t xml:space="preserve">estrictions </w:t>
      </w:r>
      <w:r w:rsidR="00E57428" w:rsidRPr="00D02C19">
        <w:rPr>
          <w:rFonts w:ascii="Times New Roman" w:hAnsi="Times New Roman" w:cs="Times New Roman"/>
          <w:sz w:val="24"/>
          <w:szCs w:val="24"/>
        </w:rPr>
        <w:t>for</w:t>
      </w:r>
      <w:r w:rsidR="00C730A5" w:rsidRPr="00D02C19">
        <w:rPr>
          <w:rFonts w:ascii="Times New Roman" w:hAnsi="Times New Roman" w:cs="Times New Roman"/>
          <w:sz w:val="24"/>
          <w:szCs w:val="24"/>
        </w:rPr>
        <w:t xml:space="preserve"> wirelessly connected medical devices</w:t>
      </w:r>
    </w:p>
    <w:p w:rsidR="0087081D" w:rsidRPr="00D02C19" w:rsidRDefault="000B6B20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counterterrorism programs that recruit health providers to monitor patients for radicalization</w:t>
      </w:r>
    </w:p>
    <w:p w:rsidR="00BB15CB" w:rsidRPr="00D02C19" w:rsidRDefault="00C730A5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Changes </w:t>
      </w:r>
      <w:r w:rsidR="00E57428" w:rsidRPr="00D02C19">
        <w:rPr>
          <w:rFonts w:ascii="Times New Roman" w:hAnsi="Times New Roman" w:cs="Times New Roman"/>
          <w:sz w:val="24"/>
          <w:szCs w:val="24"/>
        </w:rPr>
        <w:t>in</w:t>
      </w:r>
      <w:r w:rsidRPr="00D02C19">
        <w:rPr>
          <w:rFonts w:ascii="Times New Roman" w:hAnsi="Times New Roman" w:cs="Times New Roman"/>
          <w:sz w:val="24"/>
          <w:szCs w:val="24"/>
        </w:rPr>
        <w:t xml:space="preserve"> third-party </w:t>
      </w:r>
      <w:r w:rsidR="00BB15CB" w:rsidRPr="00D02C19">
        <w:rPr>
          <w:rFonts w:ascii="Times New Roman" w:hAnsi="Times New Roman" w:cs="Times New Roman"/>
          <w:sz w:val="24"/>
          <w:szCs w:val="24"/>
        </w:rPr>
        <w:t>access to health records</w:t>
      </w:r>
    </w:p>
    <w:p w:rsidR="00C730A5" w:rsidRPr="00D02C19" w:rsidRDefault="00C730A5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uses of employee wellness information </w:t>
      </w:r>
      <w:r w:rsidR="00E57428" w:rsidRPr="00D02C19">
        <w:rPr>
          <w:rFonts w:ascii="Times New Roman" w:hAnsi="Times New Roman" w:cs="Times New Roman"/>
          <w:sz w:val="24"/>
          <w:szCs w:val="24"/>
        </w:rPr>
        <w:t xml:space="preserve">utilizing </w:t>
      </w:r>
      <w:r w:rsidR="00A14071" w:rsidRPr="00D02C19">
        <w:rPr>
          <w:rFonts w:ascii="Times New Roman" w:hAnsi="Times New Roman" w:cs="Times New Roman"/>
          <w:sz w:val="24"/>
          <w:szCs w:val="24"/>
        </w:rPr>
        <w:t>Big Data</w:t>
      </w:r>
      <w:r w:rsidRPr="00D02C19">
        <w:rPr>
          <w:rFonts w:ascii="Times New Roman" w:hAnsi="Times New Roman" w:cs="Times New Roman"/>
          <w:sz w:val="24"/>
          <w:szCs w:val="24"/>
        </w:rPr>
        <w:t xml:space="preserve"> analytics</w:t>
      </w:r>
    </w:p>
    <w:p w:rsidR="00C730A5" w:rsidRPr="00D02C19" w:rsidRDefault="00C730A5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Non-regulation of digital health apps that collect lifestyle and health information</w:t>
      </w:r>
    </w:p>
    <w:p w:rsidR="00C730A5" w:rsidRPr="00D02C19" w:rsidRDefault="0087081D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T</w:t>
      </w:r>
      <w:r w:rsidR="00C730A5" w:rsidRPr="00D02C19">
        <w:rPr>
          <w:rFonts w:ascii="Times New Roman" w:hAnsi="Times New Roman" w:cs="Times New Roman"/>
          <w:sz w:val="24"/>
          <w:szCs w:val="24"/>
        </w:rPr>
        <w:t xml:space="preserve">he </w:t>
      </w:r>
      <w:r w:rsidR="00260F67" w:rsidRPr="00D02C19">
        <w:rPr>
          <w:rFonts w:ascii="Times New Roman" w:hAnsi="Times New Roman" w:cs="Times New Roman"/>
          <w:color w:val="C00000"/>
          <w:sz w:val="24"/>
          <w:szCs w:val="24"/>
        </w:rPr>
        <w:t xml:space="preserve">new </w:t>
      </w:r>
      <w:r w:rsidR="00C730A5" w:rsidRPr="00D02C19">
        <w:rPr>
          <w:rFonts w:ascii="Times New Roman" w:hAnsi="Times New Roman" w:cs="Times New Roman"/>
          <w:sz w:val="24"/>
          <w:szCs w:val="24"/>
        </w:rPr>
        <w:t xml:space="preserve">Communicable Disease No-Fly Database </w:t>
      </w:r>
      <w:r w:rsidRPr="00D02C19">
        <w:rPr>
          <w:rFonts w:ascii="Times New Roman" w:hAnsi="Times New Roman" w:cs="Times New Roman"/>
          <w:sz w:val="24"/>
          <w:szCs w:val="24"/>
        </w:rPr>
        <w:t>containing patient data</w:t>
      </w:r>
      <w:r w:rsidR="00A96A1E" w:rsidRPr="00D02C19">
        <w:rPr>
          <w:rFonts w:ascii="Times New Roman" w:hAnsi="Times New Roman" w:cs="Times New Roman"/>
          <w:sz w:val="24"/>
          <w:szCs w:val="24"/>
        </w:rPr>
        <w:t xml:space="preserve"> </w:t>
      </w:r>
      <w:r w:rsidR="00C730A5" w:rsidRPr="00D02C19">
        <w:rPr>
          <w:rFonts w:ascii="Times New Roman" w:hAnsi="Times New Roman" w:cs="Times New Roman"/>
          <w:sz w:val="24"/>
          <w:szCs w:val="24"/>
        </w:rPr>
        <w:t>about passengers</w:t>
      </w:r>
    </w:p>
    <w:p w:rsidR="00C730A5" w:rsidRPr="00D02C19" w:rsidRDefault="00C730A5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Expansion of telemedicine with virtual review of health records</w:t>
      </w:r>
    </w:p>
    <w:p w:rsidR="00BB15CB" w:rsidRPr="00D02C19" w:rsidRDefault="00BB15CB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Use of genetic information by law enforcement</w:t>
      </w:r>
    </w:p>
    <w:p w:rsidR="00C730A5" w:rsidRPr="00D02C19" w:rsidRDefault="00C730A5" w:rsidP="00B05C01">
      <w:pPr>
        <w:pStyle w:val="ListParagraph"/>
        <w:numPr>
          <w:ilvl w:val="0"/>
          <w:numId w:val="4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regulation of direct-to-consumer genetic testing and genetic relative databases</w:t>
      </w:r>
    </w:p>
    <w:p w:rsidR="00BB15CB" w:rsidRPr="00D02C19" w:rsidRDefault="00BB15CB" w:rsidP="00B05C01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7.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Reporting and Disclosure Requirements</w:t>
      </w:r>
    </w:p>
    <w:p w:rsidR="006E78BB" w:rsidRPr="00D02C19" w:rsidRDefault="00587119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 xml:space="preserve">New </w:t>
      </w:r>
      <w:r w:rsidRPr="00D02C19">
        <w:rPr>
          <w:rFonts w:ascii="Times New Roman" w:hAnsi="Times New Roman"/>
          <w:sz w:val="24"/>
          <w:szCs w:val="24"/>
        </w:rPr>
        <w:t>r</w:t>
      </w:r>
      <w:r w:rsidR="006E78BB" w:rsidRPr="00D02C19">
        <w:rPr>
          <w:rFonts w:ascii="Times New Roman" w:hAnsi="Times New Roman"/>
          <w:sz w:val="24"/>
          <w:szCs w:val="24"/>
        </w:rPr>
        <w:t>estrictions on sharing of on student athletes’ health records with the NCAA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sz w:val="24"/>
          <w:szCs w:val="24"/>
        </w:rPr>
        <w:t xml:space="preserve">Changes to state disclosure laws when a patient </w:t>
      </w:r>
      <w:proofErr w:type="gramStart"/>
      <w:r w:rsidRPr="00D02C19">
        <w:rPr>
          <w:rFonts w:ascii="Times New Roman" w:hAnsi="Times New Roman"/>
          <w:sz w:val="24"/>
          <w:szCs w:val="24"/>
        </w:rPr>
        <w:t>presents</w:t>
      </w:r>
      <w:proofErr w:type="gramEnd"/>
      <w:r w:rsidRPr="00D02C19">
        <w:rPr>
          <w:rFonts w:ascii="Times New Roman" w:hAnsi="Times New Roman"/>
          <w:sz w:val="24"/>
          <w:szCs w:val="24"/>
        </w:rPr>
        <w:t xml:space="preserve"> with injuries caused by criminal conduct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sz w:val="24"/>
          <w:szCs w:val="24"/>
        </w:rPr>
        <w:t>Demands for a HIPAA private right of action when patient data is subject to a major cyberattack or theft</w:t>
      </w:r>
    </w:p>
    <w:p w:rsidR="006E78BB" w:rsidRPr="00D02C19" w:rsidRDefault="00587119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/>
          <w:sz w:val="24"/>
          <w:szCs w:val="24"/>
        </w:rPr>
        <w:t xml:space="preserve"> </w:t>
      </w:r>
      <w:r w:rsidR="006E78BB" w:rsidRPr="00D02C19">
        <w:rPr>
          <w:rFonts w:ascii="Times New Roman" w:hAnsi="Times New Roman"/>
          <w:sz w:val="24"/>
          <w:szCs w:val="24"/>
        </w:rPr>
        <w:t>definition of the “right to be forgotten and erasure”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sz w:val="24"/>
          <w:szCs w:val="24"/>
        </w:rPr>
        <w:t>Revisions to mandatory disclosures of longitudinal health records in employment examinations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/>
          <w:sz w:val="24"/>
          <w:szCs w:val="24"/>
        </w:rPr>
        <w:t xml:space="preserve"> contextual access criteria and other privacy-enhancing technologies for </w:t>
      </w:r>
      <w:r w:rsidR="008907D8" w:rsidRPr="00D02C19">
        <w:rPr>
          <w:rFonts w:ascii="Times New Roman" w:hAnsi="Times New Roman"/>
          <w:sz w:val="24"/>
          <w:szCs w:val="24"/>
        </w:rPr>
        <w:t>health records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/>
          <w:sz w:val="24"/>
          <w:szCs w:val="24"/>
        </w:rPr>
        <w:t xml:space="preserve"> 21st Century Cures Act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/>
          <w:sz w:val="24"/>
          <w:szCs w:val="24"/>
        </w:rPr>
        <w:t xml:space="preserve"> Notice of Proposed Rulemaking to amend the federal research regulations (Common Rule)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sz w:val="24"/>
          <w:szCs w:val="24"/>
        </w:rPr>
        <w:t xml:space="preserve">Enhanced standards for protecting </w:t>
      </w:r>
      <w:r w:rsidR="008907D8" w:rsidRPr="00D02C19">
        <w:rPr>
          <w:rFonts w:ascii="Times New Roman" w:hAnsi="Times New Roman"/>
          <w:sz w:val="24"/>
          <w:szCs w:val="24"/>
        </w:rPr>
        <w:t xml:space="preserve">health records </w:t>
      </w:r>
      <w:r w:rsidRPr="00D02C19">
        <w:rPr>
          <w:rFonts w:ascii="Times New Roman" w:hAnsi="Times New Roman"/>
          <w:sz w:val="24"/>
          <w:szCs w:val="24"/>
        </w:rPr>
        <w:t>from inappropriate access by marketers and fundraisers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sz w:val="24"/>
          <w:szCs w:val="24"/>
        </w:rPr>
        <w:t>Restrictions on HIPAA disclosures with regards to treatment, payment, and health care operations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sz w:val="24"/>
          <w:szCs w:val="24"/>
        </w:rPr>
        <w:t>Revisions to the public purpose exceptions and HIPAA exclusions</w:t>
      </w:r>
    </w:p>
    <w:p w:rsidR="006E78BB" w:rsidRPr="00D02C19" w:rsidRDefault="006E78BB" w:rsidP="00B05C01">
      <w:pPr>
        <w:pStyle w:val="ListParagraph"/>
        <w:numPr>
          <w:ilvl w:val="0"/>
          <w:numId w:val="15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/>
          <w:sz w:val="24"/>
          <w:szCs w:val="24"/>
        </w:rPr>
        <w:t xml:space="preserve"> compelled disclosures of health records for gun permits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8.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Documentation and Disclosure: Special Areas of Concern</w:t>
      </w:r>
    </w:p>
    <w:p w:rsidR="006E78BB" w:rsidRPr="00D02C19" w:rsidRDefault="006E78BB" w:rsidP="00B05C01">
      <w:pPr>
        <w:pStyle w:val="ListParagraph"/>
        <w:numPr>
          <w:ilvl w:val="0"/>
          <w:numId w:val="16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sz w:val="24"/>
          <w:szCs w:val="24"/>
        </w:rPr>
        <w:t>Changes in documentation of informed consent to preference diagnoses (diagnosing what patients want)</w:t>
      </w:r>
    </w:p>
    <w:p w:rsidR="006E78BB" w:rsidRPr="00D02C19" w:rsidRDefault="006E78BB" w:rsidP="00B05C01">
      <w:pPr>
        <w:pStyle w:val="ListParagraph"/>
        <w:numPr>
          <w:ilvl w:val="0"/>
          <w:numId w:val="16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sz w:val="24"/>
          <w:szCs w:val="24"/>
        </w:rPr>
        <w:t>Expanded use of certified patient decision aids when physicians are seeking informed consent</w:t>
      </w:r>
    </w:p>
    <w:p w:rsidR="006E78BB" w:rsidRPr="00D02C19" w:rsidRDefault="006E78BB" w:rsidP="00B05C01">
      <w:pPr>
        <w:pStyle w:val="ListParagraph"/>
        <w:numPr>
          <w:ilvl w:val="0"/>
          <w:numId w:val="16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/>
          <w:sz w:val="24"/>
          <w:szCs w:val="24"/>
        </w:rPr>
        <w:t xml:space="preserve"> requirements that health </w:t>
      </w:r>
      <w:proofErr w:type="gramStart"/>
      <w:r w:rsidRPr="00D02C19">
        <w:rPr>
          <w:rFonts w:ascii="Times New Roman" w:hAnsi="Times New Roman"/>
          <w:sz w:val="24"/>
          <w:szCs w:val="24"/>
        </w:rPr>
        <w:t>providers</w:t>
      </w:r>
      <w:proofErr w:type="gramEnd"/>
      <w:r w:rsidRPr="00D02C19">
        <w:rPr>
          <w:rFonts w:ascii="Times New Roman" w:hAnsi="Times New Roman"/>
          <w:sz w:val="24"/>
          <w:szCs w:val="24"/>
        </w:rPr>
        <w:t xml:space="preserve"> correct health records when medical identity theft occurs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9.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HIV/AIDS: Mandatory Reporting and Confidentiality</w:t>
      </w:r>
    </w:p>
    <w:p w:rsidR="000B6B20" w:rsidRPr="00D02C19" w:rsidRDefault="000B6B20" w:rsidP="00B05C01">
      <w:pPr>
        <w:pStyle w:val="ListParagraph"/>
        <w:numPr>
          <w:ilvl w:val="0"/>
          <w:numId w:val="6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Recognition of the informational privacy rights of adolescents</w:t>
      </w:r>
    </w:p>
    <w:p w:rsidR="00586AE3" w:rsidRPr="00D02C19" w:rsidRDefault="000B6B20" w:rsidP="00B05C01">
      <w:pPr>
        <w:pStyle w:val="ListParagraph"/>
        <w:numPr>
          <w:ilvl w:val="0"/>
          <w:numId w:val="6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Changes to mandatory reporting of HIV-exposing conduct</w:t>
      </w:r>
    </w:p>
    <w:p w:rsidR="000B6B20" w:rsidRPr="00D02C19" w:rsidRDefault="000B6B20" w:rsidP="00B05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D7" w:rsidRPr="00D02C19" w:rsidRDefault="00085CD7" w:rsidP="008907D8">
      <w:pPr>
        <w:spacing w:before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10.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Discovery and Admissibility of Health Records</w:t>
      </w:r>
    </w:p>
    <w:p w:rsidR="001B64FA" w:rsidRPr="00D02C19" w:rsidRDefault="001B64FA" w:rsidP="00B05C01">
      <w:pPr>
        <w:pStyle w:val="ListParagraph"/>
        <w:numPr>
          <w:ilvl w:val="0"/>
          <w:numId w:val="17"/>
        </w:numPr>
        <w:spacing w:after="0"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/>
          <w:sz w:val="24"/>
          <w:szCs w:val="24"/>
        </w:rPr>
        <w:t xml:space="preserve"> stricter state privacy protections of health records with a “right to be left alone” mindset</w:t>
      </w:r>
    </w:p>
    <w:p w:rsidR="001B64FA" w:rsidRPr="00D02C19" w:rsidRDefault="00587119" w:rsidP="00B05C01">
      <w:pPr>
        <w:pStyle w:val="ListParagraph"/>
        <w:numPr>
          <w:ilvl w:val="0"/>
          <w:numId w:val="17"/>
        </w:numPr>
        <w:spacing w:line="240" w:lineRule="auto"/>
        <w:ind w:hanging="432"/>
        <w:rPr>
          <w:rFonts w:ascii="Times New Roman" w:hAnsi="Times New Roman"/>
          <w:sz w:val="24"/>
          <w:szCs w:val="24"/>
        </w:rPr>
      </w:pPr>
      <w:r w:rsidRPr="00D02C19">
        <w:rPr>
          <w:rFonts w:ascii="Times New Roman" w:hAnsi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/>
          <w:sz w:val="24"/>
          <w:szCs w:val="24"/>
        </w:rPr>
        <w:t xml:space="preserve"> </w:t>
      </w:r>
      <w:r w:rsidR="001B64FA" w:rsidRPr="00D02C19">
        <w:rPr>
          <w:rFonts w:ascii="Times New Roman" w:hAnsi="Times New Roman"/>
          <w:sz w:val="24"/>
          <w:szCs w:val="24"/>
        </w:rPr>
        <w:t>definition of practical obscurity with regards to court records containing health records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Chapter 11.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Legal Theories in Improper Disclosure Cases</w:t>
      </w:r>
    </w:p>
    <w:p w:rsidR="005C00AB" w:rsidRPr="00D02C19" w:rsidRDefault="005C00AB" w:rsidP="00B05C01">
      <w:pPr>
        <w:pStyle w:val="ListParagraph"/>
        <w:numPr>
          <w:ilvl w:val="0"/>
          <w:numId w:val="18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Demands for an express remedy to enforce the HIPAA right to privacy and security</w:t>
      </w:r>
    </w:p>
    <w:p w:rsidR="005C00AB" w:rsidRPr="00D02C19" w:rsidRDefault="005C00AB" w:rsidP="00B05C01">
      <w:pPr>
        <w:pStyle w:val="ListParagraph"/>
        <w:numPr>
          <w:ilvl w:val="0"/>
          <w:numId w:val="18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causes of action for the improper disclosure of employee health records</w:t>
      </w:r>
    </w:p>
    <w:p w:rsidR="005C00AB" w:rsidRPr="00D02C19" w:rsidRDefault="005C00AB" w:rsidP="00B05C01">
      <w:pPr>
        <w:pStyle w:val="ListParagraph"/>
        <w:numPr>
          <w:ilvl w:val="0"/>
          <w:numId w:val="18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Changes to the federal privacy and confidentiality research regulations for virtual clinical trials</w:t>
      </w:r>
    </w:p>
    <w:p w:rsidR="00260F67" w:rsidRPr="00D02C19" w:rsidRDefault="005C00AB" w:rsidP="00B05C01">
      <w:pPr>
        <w:pStyle w:val="ListParagraph"/>
        <w:numPr>
          <w:ilvl w:val="0"/>
          <w:numId w:val="18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Emerging use of predictive analytics in data mined </w:t>
      </w:r>
      <w:r w:rsidR="00260F67" w:rsidRPr="00D02C19">
        <w:rPr>
          <w:rFonts w:ascii="Times New Roman" w:hAnsi="Times New Roman" w:cs="Times New Roman"/>
          <w:sz w:val="24"/>
          <w:szCs w:val="24"/>
        </w:rPr>
        <w:t>health records</w:t>
      </w:r>
    </w:p>
    <w:p w:rsidR="005C00AB" w:rsidRPr="00D02C19" w:rsidRDefault="005C00AB" w:rsidP="00B05C01">
      <w:pPr>
        <w:pStyle w:val="ListParagraph"/>
        <w:numPr>
          <w:ilvl w:val="0"/>
          <w:numId w:val="18"/>
        </w:numPr>
        <w:spacing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Revisions to the Human Subjects Research Regulations for big data research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>Chapter 12.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Risk Management and Quality Management</w:t>
      </w:r>
    </w:p>
    <w:p w:rsidR="00C730A5" w:rsidRPr="00D02C19" w:rsidRDefault="00587119" w:rsidP="00B05C01">
      <w:pPr>
        <w:pStyle w:val="ListParagraph"/>
        <w:numPr>
          <w:ilvl w:val="0"/>
          <w:numId w:val="3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Emerging u</w:t>
      </w:r>
      <w:r w:rsidR="00C730A5" w:rsidRPr="00D02C19">
        <w:rPr>
          <w:rFonts w:ascii="Times New Roman" w:hAnsi="Times New Roman" w:cs="Times New Roman"/>
          <w:sz w:val="24"/>
          <w:szCs w:val="24"/>
        </w:rPr>
        <w:t>se of medical algorithms for regulatory oversight</w:t>
      </w:r>
    </w:p>
    <w:p w:rsidR="00EE6473" w:rsidRPr="00D02C19" w:rsidRDefault="00EE6473" w:rsidP="00B05C01">
      <w:pPr>
        <w:pStyle w:val="ListParagraph"/>
        <w:numPr>
          <w:ilvl w:val="0"/>
          <w:numId w:val="3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prospective payment and care coordination initiatives</w:t>
      </w:r>
    </w:p>
    <w:p w:rsidR="00EE6473" w:rsidRPr="00D02C19" w:rsidRDefault="00587119" w:rsidP="00B05C01">
      <w:pPr>
        <w:pStyle w:val="ListParagraph"/>
        <w:numPr>
          <w:ilvl w:val="0"/>
          <w:numId w:val="3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="00EE6473" w:rsidRPr="00D02C1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E6473" w:rsidRPr="00D02C19">
        <w:rPr>
          <w:rFonts w:ascii="Times New Roman" w:hAnsi="Times New Roman" w:cs="Times New Roman"/>
          <w:sz w:val="24"/>
          <w:szCs w:val="24"/>
        </w:rPr>
        <w:t>health care quality regulations</w:t>
      </w:r>
    </w:p>
    <w:p w:rsidR="00C730A5" w:rsidRPr="00D02C19" w:rsidRDefault="00EE6473" w:rsidP="00B05C01">
      <w:pPr>
        <w:pStyle w:val="ListParagraph"/>
        <w:numPr>
          <w:ilvl w:val="0"/>
          <w:numId w:val="3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The migration to data</w:t>
      </w:r>
      <w:r w:rsidR="00587119" w:rsidRPr="00D02C19">
        <w:rPr>
          <w:rFonts w:ascii="Times New Roman" w:hAnsi="Times New Roman" w:cs="Times New Roman"/>
          <w:sz w:val="24"/>
          <w:szCs w:val="24"/>
        </w:rPr>
        <w:t>-</w:t>
      </w:r>
      <w:r w:rsidRPr="00D02C19">
        <w:rPr>
          <w:rFonts w:ascii="Times New Roman" w:hAnsi="Times New Roman" w:cs="Times New Roman"/>
          <w:sz w:val="24"/>
          <w:szCs w:val="24"/>
        </w:rPr>
        <w:t xml:space="preserve">driven medicine </w:t>
      </w:r>
    </w:p>
    <w:p w:rsidR="00C730A5" w:rsidRPr="00D02C19" w:rsidRDefault="00C730A5" w:rsidP="00B05C01">
      <w:pPr>
        <w:pStyle w:val="ListParagraph"/>
        <w:numPr>
          <w:ilvl w:val="0"/>
          <w:numId w:val="3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rules for improving outcomes and efficiency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13.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Electronic Health Records</w:t>
      </w:r>
      <w:r w:rsidR="00222FF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(EHRs)</w:t>
      </w:r>
    </w:p>
    <w:p w:rsidR="00BE2B7B" w:rsidRPr="00D02C19" w:rsidRDefault="00BE2B7B" w:rsidP="00B05C01">
      <w:pPr>
        <w:pStyle w:val="ListParagraph"/>
        <w:numPr>
          <w:ilvl w:val="0"/>
          <w:numId w:val="13"/>
        </w:numPr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Incorporation of the FDA’s unique device identifier system into EHR systems</w:t>
      </w:r>
    </w:p>
    <w:p w:rsidR="00BE2B7B" w:rsidRPr="00D02C19" w:rsidRDefault="00BE2B7B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  <w:color w:val="C00000"/>
        </w:rPr>
        <w:t xml:space="preserve">New </w:t>
      </w:r>
      <w:r w:rsidRPr="00D02C19">
        <w:rPr>
          <w:rFonts w:eastAsiaTheme="minorEastAsia"/>
        </w:rPr>
        <w:t xml:space="preserve">Cybersecurity Information Sharing Act of 2016 </w:t>
      </w:r>
    </w:p>
    <w:p w:rsidR="00BE2B7B" w:rsidRPr="00D02C19" w:rsidRDefault="00F02F77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  <w:color w:val="C00000"/>
        </w:rPr>
        <w:t>New</w:t>
      </w:r>
      <w:r w:rsidRPr="00D02C19">
        <w:rPr>
          <w:rFonts w:eastAsiaTheme="minorEastAsia"/>
        </w:rPr>
        <w:t xml:space="preserve"> </w:t>
      </w:r>
      <w:r w:rsidR="00BE2B7B" w:rsidRPr="00D02C19">
        <w:rPr>
          <w:rFonts w:eastAsiaTheme="minorEastAsia"/>
        </w:rPr>
        <w:t>Internet of Things products that generate data that become</w:t>
      </w:r>
      <w:r w:rsidRPr="00D02C19">
        <w:rPr>
          <w:rFonts w:eastAsiaTheme="minorEastAsia"/>
        </w:rPr>
        <w:t>s</w:t>
      </w:r>
      <w:r w:rsidR="00BE2B7B" w:rsidRPr="00D02C19">
        <w:rPr>
          <w:rFonts w:eastAsiaTheme="minorEastAsia"/>
        </w:rPr>
        <w:t xml:space="preserve"> part of EHRs</w:t>
      </w:r>
    </w:p>
    <w:p w:rsidR="00BE2B7B" w:rsidRPr="00D02C19" w:rsidRDefault="00F02F77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</w:rPr>
        <w:t xml:space="preserve">Stronger enforcement by the </w:t>
      </w:r>
      <w:r w:rsidR="00BE2B7B" w:rsidRPr="00D02C19">
        <w:rPr>
          <w:rFonts w:eastAsiaTheme="minorEastAsia"/>
        </w:rPr>
        <w:t>Federal Trade Commission of the HIPAA Security Rule</w:t>
      </w:r>
    </w:p>
    <w:p w:rsidR="00BE2B7B" w:rsidRPr="00D02C19" w:rsidRDefault="00BE2B7B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</w:rPr>
        <w:t>EHRs support of health outcomes research using artificial intelligence and data analytics</w:t>
      </w:r>
    </w:p>
    <w:p w:rsidR="00BE2B7B" w:rsidRPr="00D02C19" w:rsidRDefault="00BE2B7B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  <w:color w:val="C00000"/>
        </w:rPr>
        <w:t>New</w:t>
      </w:r>
      <w:r w:rsidRPr="00D02C19">
        <w:rPr>
          <w:rFonts w:eastAsiaTheme="minorEastAsia"/>
        </w:rPr>
        <w:t xml:space="preserve"> 21st Century Cures Act of 2016</w:t>
      </w:r>
    </w:p>
    <w:p w:rsidR="00BE2B7B" w:rsidRPr="00D02C19" w:rsidRDefault="00BE2B7B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  <w:color w:val="C00000"/>
        </w:rPr>
        <w:t>New</w:t>
      </w:r>
      <w:r w:rsidRPr="00D02C19">
        <w:rPr>
          <w:rFonts w:eastAsiaTheme="minorEastAsia"/>
        </w:rPr>
        <w:t xml:space="preserve"> EHR standards, protocols, and technologies in telemedicine</w:t>
      </w:r>
    </w:p>
    <w:p w:rsidR="00BE2B7B" w:rsidRPr="00D02C19" w:rsidRDefault="00BE2B7B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</w:rPr>
        <w:t>Data mining of EHRs by big-data algorithms for drug repurposing</w:t>
      </w:r>
    </w:p>
    <w:p w:rsidR="00BE2B7B" w:rsidRPr="00D02C19" w:rsidRDefault="00BE2B7B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</w:rPr>
        <w:t>Emergence of black</w:t>
      </w:r>
      <w:r w:rsidR="00B05C01" w:rsidRPr="00D02C19">
        <w:rPr>
          <w:rFonts w:eastAsiaTheme="minorEastAsia"/>
        </w:rPr>
        <w:t xml:space="preserve"> </w:t>
      </w:r>
      <w:r w:rsidRPr="00D02C19">
        <w:rPr>
          <w:rFonts w:eastAsiaTheme="minorEastAsia"/>
        </w:rPr>
        <w:t>box medicine with big datasets from EHRs</w:t>
      </w:r>
    </w:p>
    <w:p w:rsidR="00BE2B7B" w:rsidRPr="00D02C19" w:rsidRDefault="00BE2B7B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</w:rPr>
        <w:t xml:space="preserve">Expanded testing of computational algorithms </w:t>
      </w:r>
      <w:r w:rsidR="000B27AF" w:rsidRPr="00D02C19">
        <w:rPr>
          <w:rFonts w:eastAsiaTheme="minorEastAsia"/>
        </w:rPr>
        <w:t xml:space="preserve">of health information </w:t>
      </w:r>
      <w:r w:rsidRPr="00D02C19">
        <w:rPr>
          <w:rFonts w:eastAsiaTheme="minorEastAsia"/>
        </w:rPr>
        <w:t>in EHRs</w:t>
      </w:r>
    </w:p>
    <w:p w:rsidR="00BE2B7B" w:rsidRPr="00D02C19" w:rsidRDefault="00BE2B7B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</w:rPr>
        <w:t>Development of second-order EHRs in the era of precision medicine</w:t>
      </w:r>
    </w:p>
    <w:p w:rsidR="00BE2B7B" w:rsidRPr="00D02C19" w:rsidRDefault="000B27AF" w:rsidP="00B05C01">
      <w:pPr>
        <w:pStyle w:val="m-4548484275280628491gmail-msolistparagraph"/>
        <w:numPr>
          <w:ilvl w:val="0"/>
          <w:numId w:val="13"/>
        </w:numPr>
        <w:spacing w:before="0" w:beforeAutospacing="0" w:after="0" w:afterAutospacing="0"/>
        <w:ind w:hanging="432"/>
        <w:rPr>
          <w:rFonts w:eastAsiaTheme="minorEastAsia"/>
        </w:rPr>
      </w:pPr>
      <w:r w:rsidRPr="00D02C19">
        <w:rPr>
          <w:rFonts w:eastAsiaTheme="minorEastAsia"/>
        </w:rPr>
        <w:t xml:space="preserve">Changes to </w:t>
      </w:r>
      <w:r w:rsidR="00BE2B7B" w:rsidRPr="00D02C19">
        <w:rPr>
          <w:rFonts w:eastAsiaTheme="minorEastAsia"/>
        </w:rPr>
        <w:t>EHR safeguards for use of opioids and other prescription pain drugs</w:t>
      </w:r>
    </w:p>
    <w:p w:rsidR="00BE2B7B" w:rsidRPr="00D02C19" w:rsidRDefault="00BE2B7B" w:rsidP="00B05C01">
      <w:pPr>
        <w:pStyle w:val="ListParagraph"/>
        <w:numPr>
          <w:ilvl w:val="0"/>
          <w:numId w:val="13"/>
        </w:numPr>
        <w:spacing w:before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Changing uses of EHRs in clinical use of genomic medicine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14.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Health Information in Medical Research</w:t>
      </w:r>
    </w:p>
    <w:p w:rsidR="002D6B3A" w:rsidRPr="00D02C19" w:rsidRDefault="002D6B3A" w:rsidP="00B05C01">
      <w:pPr>
        <w:pStyle w:val="ListParagraph"/>
        <w:numPr>
          <w:ilvl w:val="0"/>
          <w:numId w:val="14"/>
        </w:numPr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Expanded use of health information in </w:t>
      </w:r>
      <w:r w:rsidR="008907D8" w:rsidRPr="00D02C19">
        <w:rPr>
          <w:rFonts w:ascii="Times New Roman" w:hAnsi="Times New Roman" w:cs="Times New Roman"/>
          <w:sz w:val="24"/>
          <w:szCs w:val="24"/>
        </w:rPr>
        <w:t>health records</w:t>
      </w:r>
      <w:r w:rsidRPr="00D02C19">
        <w:rPr>
          <w:rFonts w:ascii="Times New Roman" w:hAnsi="Times New Roman" w:cs="Times New Roman"/>
          <w:sz w:val="24"/>
          <w:szCs w:val="24"/>
        </w:rPr>
        <w:t xml:space="preserve"> for informational research</w:t>
      </w:r>
    </w:p>
    <w:p w:rsidR="00837613" w:rsidRPr="00D02C19" w:rsidRDefault="002D6B3A" w:rsidP="00B05C01">
      <w:pPr>
        <w:pStyle w:val="ListParagraph"/>
        <w:numPr>
          <w:ilvl w:val="0"/>
          <w:numId w:val="14"/>
        </w:numPr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consumer-driven data commons arrangements that control the </w:t>
      </w:r>
      <w:r w:rsidR="00837613" w:rsidRPr="00D02C19">
        <w:rPr>
          <w:rFonts w:ascii="Times New Roman" w:hAnsi="Times New Roman" w:cs="Times New Roman"/>
          <w:sz w:val="24"/>
          <w:szCs w:val="24"/>
        </w:rPr>
        <w:t xml:space="preserve">patient data </w:t>
      </w:r>
      <w:r w:rsidRPr="00D02C19">
        <w:rPr>
          <w:rFonts w:ascii="Times New Roman" w:hAnsi="Times New Roman" w:cs="Times New Roman"/>
          <w:sz w:val="24"/>
          <w:szCs w:val="24"/>
        </w:rPr>
        <w:t xml:space="preserve">in </w:t>
      </w:r>
      <w:r w:rsidR="00B05C01" w:rsidRPr="00D02C19">
        <w:rPr>
          <w:rFonts w:ascii="Times New Roman" w:hAnsi="Times New Roman" w:cs="Times New Roman"/>
          <w:sz w:val="24"/>
          <w:szCs w:val="24"/>
        </w:rPr>
        <w:t>health records</w:t>
      </w:r>
    </w:p>
    <w:p w:rsidR="002D6B3A" w:rsidRPr="00D02C19" w:rsidRDefault="00D924F2" w:rsidP="00B05C01">
      <w:pPr>
        <w:pStyle w:val="ListParagraph"/>
        <w:numPr>
          <w:ilvl w:val="0"/>
          <w:numId w:val="14"/>
        </w:numPr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Rise of d</w:t>
      </w:r>
      <w:r w:rsidR="002D6B3A" w:rsidRPr="00D02C19">
        <w:rPr>
          <w:rFonts w:ascii="Times New Roman" w:hAnsi="Times New Roman" w:cs="Times New Roman"/>
          <w:sz w:val="24"/>
          <w:szCs w:val="24"/>
        </w:rPr>
        <w:t xml:space="preserve">ata cooperatives, </w:t>
      </w:r>
      <w:proofErr w:type="gramStart"/>
      <w:r w:rsidR="002D6B3A" w:rsidRPr="00D02C19"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 w:rsidR="002D6B3A" w:rsidRPr="00D02C19">
        <w:rPr>
          <w:rFonts w:ascii="Times New Roman" w:hAnsi="Times New Roman" w:cs="Times New Roman"/>
          <w:sz w:val="24"/>
          <w:szCs w:val="24"/>
        </w:rPr>
        <w:t xml:space="preserve"> science groups, and patient-mediated data sharing systems</w:t>
      </w:r>
    </w:p>
    <w:p w:rsidR="00B05C01" w:rsidRPr="00D02C19" w:rsidRDefault="002D6B3A" w:rsidP="00B05C01">
      <w:pPr>
        <w:pStyle w:val="ListParagraph"/>
        <w:numPr>
          <w:ilvl w:val="0"/>
          <w:numId w:val="14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patient-centered data aggregation models and patient controlled </w:t>
      </w:r>
      <w:r w:rsidR="00B05C01" w:rsidRPr="00D02C19">
        <w:rPr>
          <w:rFonts w:ascii="Times New Roman" w:hAnsi="Times New Roman" w:cs="Times New Roman"/>
          <w:sz w:val="24"/>
          <w:szCs w:val="24"/>
        </w:rPr>
        <w:t>health records</w:t>
      </w:r>
    </w:p>
    <w:p w:rsidR="002D6B3A" w:rsidRPr="00D02C19" w:rsidRDefault="00837613" w:rsidP="00B05C01">
      <w:pPr>
        <w:pStyle w:val="ListParagraph"/>
        <w:numPr>
          <w:ilvl w:val="0"/>
          <w:numId w:val="14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="002D6B3A" w:rsidRPr="00D02C19">
        <w:rPr>
          <w:rFonts w:ascii="Times New Roman" w:hAnsi="Times New Roman" w:cs="Times New Roman"/>
          <w:color w:val="C00000"/>
          <w:sz w:val="24"/>
          <w:szCs w:val="24"/>
        </w:rPr>
        <w:t>ew</w:t>
      </w:r>
      <w:r w:rsidR="002D6B3A" w:rsidRPr="00D02C19">
        <w:rPr>
          <w:rFonts w:ascii="Times New Roman" w:hAnsi="Times New Roman" w:cs="Times New Roman"/>
          <w:sz w:val="24"/>
          <w:szCs w:val="24"/>
        </w:rPr>
        <w:t xml:space="preserve"> advanced formal privacy techniques</w:t>
      </w:r>
      <w:r w:rsidRPr="00D02C19">
        <w:rPr>
          <w:rFonts w:ascii="Times New Roman" w:hAnsi="Times New Roman" w:cs="Times New Roman"/>
          <w:sz w:val="24"/>
          <w:szCs w:val="24"/>
        </w:rPr>
        <w:t xml:space="preserve"> (</w:t>
      </w:r>
      <w:r w:rsidR="002D6B3A" w:rsidRPr="00D02C19">
        <w:rPr>
          <w:rFonts w:ascii="Times New Roman" w:hAnsi="Times New Roman" w:cs="Times New Roman"/>
          <w:sz w:val="24"/>
          <w:szCs w:val="24"/>
        </w:rPr>
        <w:t>differential privacy and secure multiparty computations</w:t>
      </w:r>
      <w:r w:rsidRPr="00D02C19">
        <w:rPr>
          <w:rFonts w:ascii="Times New Roman" w:hAnsi="Times New Roman" w:cs="Times New Roman"/>
          <w:sz w:val="24"/>
          <w:szCs w:val="24"/>
        </w:rPr>
        <w:t>)</w:t>
      </w:r>
    </w:p>
    <w:p w:rsidR="002D6B3A" w:rsidRPr="00D02C19" w:rsidRDefault="002D6B3A" w:rsidP="00B05C01">
      <w:pPr>
        <w:pStyle w:val="ListParagraph"/>
        <w:numPr>
          <w:ilvl w:val="0"/>
          <w:numId w:val="14"/>
        </w:numPr>
        <w:spacing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 xml:space="preserve">Emerging organic datasets in large-scale sensor networks </w:t>
      </w:r>
      <w:r w:rsidR="00837613" w:rsidRPr="00D02C19">
        <w:rPr>
          <w:rFonts w:ascii="Times New Roman" w:hAnsi="Times New Roman" w:cs="Times New Roman"/>
          <w:sz w:val="24"/>
          <w:szCs w:val="24"/>
        </w:rPr>
        <w:t xml:space="preserve">for </w:t>
      </w:r>
      <w:r w:rsidRPr="00D02C19">
        <w:rPr>
          <w:rFonts w:ascii="Times New Roman" w:hAnsi="Times New Roman" w:cs="Times New Roman"/>
          <w:sz w:val="24"/>
          <w:szCs w:val="24"/>
        </w:rPr>
        <w:t>use</w:t>
      </w:r>
      <w:r w:rsidR="00837613" w:rsidRPr="00D02C19">
        <w:rPr>
          <w:rFonts w:ascii="Times New Roman" w:hAnsi="Times New Roman" w:cs="Times New Roman"/>
          <w:sz w:val="24"/>
          <w:szCs w:val="24"/>
        </w:rPr>
        <w:t xml:space="preserve"> in</w:t>
      </w:r>
      <w:r w:rsidRPr="00D02C19">
        <w:rPr>
          <w:rFonts w:ascii="Times New Roman" w:hAnsi="Times New Roman" w:cs="Times New Roman"/>
          <w:sz w:val="24"/>
          <w:szCs w:val="24"/>
        </w:rPr>
        <w:t xml:space="preserve"> medical research</w:t>
      </w:r>
    </w:p>
    <w:p w:rsidR="00085CD7" w:rsidRPr="00D02C19" w:rsidRDefault="00085CD7" w:rsidP="00B05C0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Chapter 15. 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02C19">
        <w:rPr>
          <w:rFonts w:ascii="Times New Roman" w:hAnsi="Times New Roman" w:cs="Times New Roman"/>
          <w:color w:val="002060"/>
          <w:sz w:val="24"/>
          <w:szCs w:val="24"/>
          <w:u w:val="single"/>
        </w:rPr>
        <w:t>Looking Ahead to the Future</w:t>
      </w:r>
      <w:r w:rsidR="00455E36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55E36" w:rsidRPr="00D02C19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455E36" w:rsidRPr="00D02C19">
        <w:rPr>
          <w:rFonts w:ascii="Times New Roman" w:hAnsi="Times New Roman" w:cs="Times New Roman"/>
          <w:b/>
          <w:color w:val="FF0000"/>
          <w:sz w:val="24"/>
          <w:szCs w:val="24"/>
        </w:rPr>
        <w:t>NEW</w:t>
      </w:r>
      <w:r w:rsidR="00455E36" w:rsidRPr="00D02C19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0B6B20" w:rsidRPr="00D02C19" w:rsidRDefault="000B6B20" w:rsidP="00B05C01">
      <w:pPr>
        <w:pStyle w:val="ListParagraph"/>
        <w:numPr>
          <w:ilvl w:val="0"/>
          <w:numId w:val="5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sz w:val="24"/>
          <w:szCs w:val="24"/>
        </w:rPr>
        <w:t>Migration of electronic health records to blockchain platforms</w:t>
      </w:r>
    </w:p>
    <w:p w:rsidR="000B6B20" w:rsidRPr="00D02C19" w:rsidRDefault="000B6B20" w:rsidP="00B05C01">
      <w:pPr>
        <w:pStyle w:val="ListParagraph"/>
        <w:numPr>
          <w:ilvl w:val="0"/>
          <w:numId w:val="5"/>
        </w:numPr>
        <w:spacing w:after="0" w:line="240" w:lineRule="auto"/>
        <w:ind w:left="720" w:hanging="432"/>
        <w:rPr>
          <w:rFonts w:ascii="Times New Roman" w:hAnsi="Times New Roman" w:cs="Times New Roman"/>
          <w:sz w:val="24"/>
          <w:szCs w:val="24"/>
        </w:rPr>
      </w:pPr>
      <w:r w:rsidRPr="00D02C19">
        <w:rPr>
          <w:rFonts w:ascii="Times New Roman" w:hAnsi="Times New Roman" w:cs="Times New Roman"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sz w:val="24"/>
          <w:szCs w:val="24"/>
        </w:rPr>
        <w:t xml:space="preserve"> privacy and security technologies</w:t>
      </w:r>
    </w:p>
    <w:p w:rsidR="00E477D3" w:rsidRPr="00D02C19" w:rsidRDefault="00E477D3" w:rsidP="00B0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6CB" w:rsidRPr="00D02C19" w:rsidRDefault="007636CB" w:rsidP="00B05C01">
      <w:pPr>
        <w:spacing w:before="0"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27BA" w:rsidRPr="00D02C19" w:rsidRDefault="004838CE" w:rsidP="00B05C01">
      <w:pPr>
        <w:spacing w:before="0"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02C19">
        <w:rPr>
          <w:rFonts w:ascii="Times New Roman" w:hAnsi="Times New Roman" w:cs="Times New Roman"/>
          <w:b/>
          <w:color w:val="C00000"/>
          <w:sz w:val="24"/>
          <w:szCs w:val="24"/>
        </w:rPr>
        <w:t>“</w:t>
      </w:r>
      <w:r w:rsidR="00AF27BA" w:rsidRPr="00D02C19">
        <w:rPr>
          <w:rFonts w:ascii="Times New Roman" w:hAnsi="Times New Roman" w:cs="Times New Roman"/>
          <w:b/>
          <w:color w:val="C00000"/>
          <w:sz w:val="24"/>
          <w:szCs w:val="24"/>
        </w:rPr>
        <w:t>NEW</w:t>
      </w:r>
      <w:r w:rsidRPr="00D02C19">
        <w:rPr>
          <w:rFonts w:ascii="Times New Roman" w:hAnsi="Times New Roman" w:cs="Times New Roman"/>
          <w:b/>
          <w:color w:val="C00000"/>
          <w:sz w:val="24"/>
          <w:szCs w:val="24"/>
        </w:rPr>
        <w:t>”</w:t>
      </w:r>
      <w:r w:rsidR="00AF27BA" w:rsidRPr="00D02C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WEB-BASED RESOURCES FOR INSTRUCTORS AND STUDENTS</w:t>
      </w:r>
    </w:p>
    <w:p w:rsidR="007B624B" w:rsidRPr="00D02C19" w:rsidRDefault="00E477D3" w:rsidP="00B05C0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The </w:t>
      </w:r>
      <w:r w:rsidR="00F02F77" w:rsidRPr="00D02C19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D02C19">
        <w:rPr>
          <w:rFonts w:ascii="Times New Roman" w:hAnsi="Times New Roman" w:cs="Times New Roman"/>
          <w:color w:val="002060"/>
          <w:sz w:val="24"/>
          <w:szCs w:val="24"/>
        </w:rPr>
        <w:t>th edition will benefit from new web-based ancillaries</w:t>
      </w:r>
      <w:r w:rsidR="004838CE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with review questions</w:t>
      </w:r>
      <w:r w:rsidR="007B624B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that help readers assess their knowledge</w:t>
      </w:r>
      <w:r w:rsidR="00F02F77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4838CE" w:rsidRPr="00D02C19">
        <w:rPr>
          <w:rFonts w:ascii="Times New Roman" w:hAnsi="Times New Roman" w:cs="Times New Roman"/>
          <w:color w:val="002060"/>
          <w:sz w:val="24"/>
          <w:szCs w:val="24"/>
        </w:rPr>
        <w:t>A n</w:t>
      </w:r>
      <w:r w:rsidR="003F0951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ew section on </w:t>
      </w:r>
      <w:r w:rsidR="007B624B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current </w:t>
      </w:r>
      <w:r w:rsidR="003F0951" w:rsidRPr="00D02C19">
        <w:rPr>
          <w:rFonts w:ascii="Times New Roman" w:hAnsi="Times New Roman" w:cs="Times New Roman"/>
          <w:color w:val="002060"/>
          <w:sz w:val="24"/>
          <w:szCs w:val="24"/>
        </w:rPr>
        <w:t>h</w:t>
      </w:r>
      <w:r w:rsidR="00F02F77" w:rsidRPr="00D02C19">
        <w:rPr>
          <w:rFonts w:ascii="Times New Roman" w:hAnsi="Times New Roman" w:cs="Times New Roman"/>
          <w:color w:val="002060"/>
          <w:sz w:val="24"/>
          <w:szCs w:val="24"/>
        </w:rPr>
        <w:t>ealth records and law issues</w:t>
      </w:r>
      <w:r w:rsidR="003F0951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has been introduced with suggested discussion points to guide class discussions.</w:t>
      </w:r>
      <w:r w:rsidR="00222FF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Web and video links have been </w:t>
      </w:r>
      <w:r w:rsidR="007B624B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added </w:t>
      </w:r>
      <w:r w:rsidR="00222FF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for further </w:t>
      </w:r>
      <w:r w:rsidR="00F02F77" w:rsidRPr="00D02C19">
        <w:rPr>
          <w:rFonts w:ascii="Times New Roman" w:hAnsi="Times New Roman" w:cs="Times New Roman"/>
          <w:color w:val="002060"/>
          <w:sz w:val="24"/>
          <w:szCs w:val="24"/>
        </w:rPr>
        <w:t>understanding of the health records topics in each chapter.</w:t>
      </w:r>
      <w:r w:rsidR="007B624B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New PowerPoint presentations to enhance lectures are also available for each of the 15 chapters.</w:t>
      </w:r>
    </w:p>
    <w:p w:rsidR="009C09EE" w:rsidRPr="00D02C19" w:rsidRDefault="009C09EE" w:rsidP="00B05C01">
      <w:pPr>
        <w:spacing w:before="0"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36CB" w:rsidRPr="00D02C19" w:rsidRDefault="007636CB" w:rsidP="00B05C01">
      <w:pPr>
        <w:spacing w:before="0"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27BA" w:rsidRPr="00D02C19" w:rsidRDefault="00AF27BA" w:rsidP="00B05C01">
      <w:pPr>
        <w:spacing w:before="0"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02C19">
        <w:rPr>
          <w:rFonts w:ascii="Times New Roman" w:hAnsi="Times New Roman" w:cs="Times New Roman"/>
          <w:b/>
          <w:color w:val="C00000"/>
          <w:sz w:val="24"/>
          <w:szCs w:val="24"/>
        </w:rPr>
        <w:t>EXPANDED GLOSSARY</w:t>
      </w:r>
    </w:p>
    <w:p w:rsidR="00E477D3" w:rsidRPr="00D02C19" w:rsidRDefault="00AF27BA" w:rsidP="00B05C01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02C19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E477D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he Glossary </w:t>
      </w:r>
      <w:r w:rsidR="00A935CE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has been expanded </w:t>
      </w:r>
      <w:r w:rsidR="00B05C01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to </w:t>
      </w:r>
      <w:r w:rsidR="00E477D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over 800 industry-specific and uncommon defined terms. Terms taken from regulatory agencies and the U.S. Code have been edited to clarify </w:t>
      </w:r>
      <w:r w:rsidR="00604DC5" w:rsidRPr="00D02C19">
        <w:rPr>
          <w:rFonts w:ascii="Times New Roman" w:hAnsi="Times New Roman" w:cs="Times New Roman"/>
          <w:color w:val="002060"/>
          <w:sz w:val="24"/>
          <w:szCs w:val="24"/>
        </w:rPr>
        <w:t>K</w:t>
      </w:r>
      <w:r w:rsidR="00E477D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ey </w:t>
      </w:r>
      <w:r w:rsidR="00604DC5" w:rsidRPr="00D02C19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="00E477D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erms in the </w:t>
      </w:r>
      <w:r w:rsidR="009230D7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print </w:t>
      </w:r>
      <w:r w:rsidR="00E477D3" w:rsidRPr="00D02C19">
        <w:rPr>
          <w:rFonts w:ascii="Times New Roman" w:hAnsi="Times New Roman" w:cs="Times New Roman"/>
          <w:color w:val="002060"/>
          <w:sz w:val="24"/>
          <w:szCs w:val="24"/>
        </w:rPr>
        <w:t>text</w:t>
      </w:r>
      <w:r w:rsidR="009230D7" w:rsidRPr="00D02C19">
        <w:rPr>
          <w:rFonts w:ascii="Times New Roman" w:hAnsi="Times New Roman" w:cs="Times New Roman"/>
          <w:color w:val="002060"/>
          <w:sz w:val="24"/>
          <w:szCs w:val="24"/>
        </w:rPr>
        <w:t>book</w:t>
      </w:r>
      <w:r w:rsidR="00E477D3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 and </w:t>
      </w:r>
      <w:r w:rsidR="009230D7" w:rsidRPr="00D02C19">
        <w:rPr>
          <w:rFonts w:ascii="Times New Roman" w:hAnsi="Times New Roman" w:cs="Times New Roman"/>
          <w:color w:val="002060"/>
          <w:sz w:val="24"/>
          <w:szCs w:val="24"/>
        </w:rPr>
        <w:t xml:space="preserve">the website </w:t>
      </w:r>
      <w:r w:rsidR="00E477D3" w:rsidRPr="00D02C19">
        <w:rPr>
          <w:rFonts w:ascii="Times New Roman" w:hAnsi="Times New Roman" w:cs="Times New Roman"/>
          <w:color w:val="002060"/>
          <w:sz w:val="24"/>
          <w:szCs w:val="24"/>
        </w:rPr>
        <w:t>ancillaries.</w:t>
      </w:r>
    </w:p>
    <w:sectPr w:rsidR="00E477D3" w:rsidRPr="00D02C19" w:rsidSect="002A6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DC" w:rsidRDefault="009A28DC" w:rsidP="004838CE">
      <w:pPr>
        <w:spacing w:before="0" w:after="0" w:line="240" w:lineRule="auto"/>
      </w:pPr>
      <w:r>
        <w:separator/>
      </w:r>
    </w:p>
  </w:endnote>
  <w:endnote w:type="continuationSeparator" w:id="0">
    <w:p w:rsidR="009A28DC" w:rsidRDefault="009A28DC" w:rsidP="00483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A2" w:rsidRDefault="00B8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19" w:rsidRDefault="00D02C19" w:rsidP="00D02C19">
    <w:pPr>
      <w:pStyle w:val="Footer"/>
    </w:pPr>
  </w:p>
  <w:p w:rsidR="00D02C19" w:rsidRDefault="00D02C19" w:rsidP="00D02C19">
    <w:pPr>
      <w:pStyle w:val="Footer"/>
    </w:pPr>
  </w:p>
  <w:p w:rsidR="00B838A2" w:rsidRPr="00D02C19" w:rsidRDefault="00D02C19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Copyright © 2020</w:t>
    </w:r>
    <w:r w:rsidRPr="00D02C19">
      <w:rPr>
        <w:rFonts w:ascii="Times New Roman" w:hAnsi="Times New Roman" w:cs="Times New Roman"/>
        <w:i/>
      </w:rPr>
      <w:t xml:space="preserve"> by Jon</w:t>
    </w:r>
    <w:bookmarkStart w:id="3" w:name="_GoBack"/>
    <w:bookmarkEnd w:id="3"/>
    <w:r w:rsidRPr="00D02C19">
      <w:rPr>
        <w:rFonts w:ascii="Times New Roman" w:hAnsi="Times New Roman" w:cs="Times New Roman"/>
        <w:i/>
      </w:rPr>
      <w:t>es &amp; Bartlett Learning, LLC, an Ascend Learning Company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A2" w:rsidRDefault="00B83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DC" w:rsidRDefault="009A28DC" w:rsidP="004838CE">
      <w:pPr>
        <w:spacing w:before="0" w:after="0" w:line="240" w:lineRule="auto"/>
      </w:pPr>
      <w:r>
        <w:separator/>
      </w:r>
    </w:p>
  </w:footnote>
  <w:footnote w:type="continuationSeparator" w:id="0">
    <w:p w:rsidR="009A28DC" w:rsidRDefault="009A28DC" w:rsidP="004838CE">
      <w:pPr>
        <w:spacing w:before="0" w:after="0" w:line="240" w:lineRule="auto"/>
      </w:pPr>
      <w:r>
        <w:continuationSeparator/>
      </w:r>
    </w:p>
  </w:footnote>
  <w:footnote w:id="1">
    <w:p w:rsidR="004838CE" w:rsidRDefault="004838CE">
      <w:pPr>
        <w:pStyle w:val="FootnoteText"/>
      </w:pPr>
      <w:r>
        <w:rPr>
          <w:rStyle w:val="FootnoteReference"/>
        </w:rPr>
        <w:footnoteRef/>
      </w:r>
      <w:r>
        <w:t xml:space="preserve"> Blake J. Tobias, Jr., Graduate Student at Saint Joseph’s University, Philadelphia, Pennsylvania.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A2" w:rsidRDefault="00B8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A2" w:rsidRDefault="00B8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A2" w:rsidRDefault="00B8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390"/>
    <w:multiLevelType w:val="hybridMultilevel"/>
    <w:tmpl w:val="CE2AA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E584C"/>
    <w:multiLevelType w:val="hybridMultilevel"/>
    <w:tmpl w:val="3EB4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1CA8"/>
    <w:multiLevelType w:val="hybridMultilevel"/>
    <w:tmpl w:val="0C0C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4F57"/>
    <w:multiLevelType w:val="hybridMultilevel"/>
    <w:tmpl w:val="F766B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2C4A"/>
    <w:multiLevelType w:val="hybridMultilevel"/>
    <w:tmpl w:val="C11AB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4009B"/>
    <w:multiLevelType w:val="hybridMultilevel"/>
    <w:tmpl w:val="9D8A2210"/>
    <w:lvl w:ilvl="0" w:tplc="F9C002C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E78"/>
    <w:multiLevelType w:val="hybridMultilevel"/>
    <w:tmpl w:val="67F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64162"/>
    <w:multiLevelType w:val="hybridMultilevel"/>
    <w:tmpl w:val="12C4651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63A551F"/>
    <w:multiLevelType w:val="hybridMultilevel"/>
    <w:tmpl w:val="98C8E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2910"/>
    <w:multiLevelType w:val="hybridMultilevel"/>
    <w:tmpl w:val="24AC4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30C04"/>
    <w:multiLevelType w:val="hybridMultilevel"/>
    <w:tmpl w:val="2F286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587324"/>
    <w:multiLevelType w:val="hybridMultilevel"/>
    <w:tmpl w:val="D682C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25B94"/>
    <w:multiLevelType w:val="hybridMultilevel"/>
    <w:tmpl w:val="0322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E1F86"/>
    <w:multiLevelType w:val="hybridMultilevel"/>
    <w:tmpl w:val="38F4531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4B141B1"/>
    <w:multiLevelType w:val="hybridMultilevel"/>
    <w:tmpl w:val="BF883EAA"/>
    <w:lvl w:ilvl="0" w:tplc="F9C002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3178"/>
    <w:multiLevelType w:val="hybridMultilevel"/>
    <w:tmpl w:val="3012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D6C9F"/>
    <w:multiLevelType w:val="hybridMultilevel"/>
    <w:tmpl w:val="D766F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F352E"/>
    <w:multiLevelType w:val="hybridMultilevel"/>
    <w:tmpl w:val="A3F47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7"/>
    <w:rsid w:val="00052730"/>
    <w:rsid w:val="0006122E"/>
    <w:rsid w:val="00085CD7"/>
    <w:rsid w:val="000B156D"/>
    <w:rsid w:val="000B27AF"/>
    <w:rsid w:val="000B6B20"/>
    <w:rsid w:val="00124356"/>
    <w:rsid w:val="001430A9"/>
    <w:rsid w:val="0015276F"/>
    <w:rsid w:val="00163303"/>
    <w:rsid w:val="001B3D13"/>
    <w:rsid w:val="001B64FA"/>
    <w:rsid w:val="00222FF3"/>
    <w:rsid w:val="00241C02"/>
    <w:rsid w:val="00253C93"/>
    <w:rsid w:val="00260F67"/>
    <w:rsid w:val="002A60F6"/>
    <w:rsid w:val="002D6B3A"/>
    <w:rsid w:val="003D0B06"/>
    <w:rsid w:val="003F0951"/>
    <w:rsid w:val="00455E36"/>
    <w:rsid w:val="00467B0A"/>
    <w:rsid w:val="004838CE"/>
    <w:rsid w:val="004E03D1"/>
    <w:rsid w:val="00562D45"/>
    <w:rsid w:val="00577F4C"/>
    <w:rsid w:val="00586AE3"/>
    <w:rsid w:val="00587119"/>
    <w:rsid w:val="005C00AB"/>
    <w:rsid w:val="005E3CF0"/>
    <w:rsid w:val="00604DC5"/>
    <w:rsid w:val="00624045"/>
    <w:rsid w:val="00635959"/>
    <w:rsid w:val="00635BEB"/>
    <w:rsid w:val="00670A79"/>
    <w:rsid w:val="006E78BB"/>
    <w:rsid w:val="007537B7"/>
    <w:rsid w:val="007636CB"/>
    <w:rsid w:val="00773E09"/>
    <w:rsid w:val="007B624B"/>
    <w:rsid w:val="008057FB"/>
    <w:rsid w:val="00823931"/>
    <w:rsid w:val="00837613"/>
    <w:rsid w:val="0087081D"/>
    <w:rsid w:val="008907D8"/>
    <w:rsid w:val="00892E35"/>
    <w:rsid w:val="008F2D78"/>
    <w:rsid w:val="009230D7"/>
    <w:rsid w:val="009A28DC"/>
    <w:rsid w:val="009B71FA"/>
    <w:rsid w:val="009C09EE"/>
    <w:rsid w:val="009C6A0D"/>
    <w:rsid w:val="00A14071"/>
    <w:rsid w:val="00A15CF7"/>
    <w:rsid w:val="00A92210"/>
    <w:rsid w:val="00A935CE"/>
    <w:rsid w:val="00A96A1E"/>
    <w:rsid w:val="00AC7D48"/>
    <w:rsid w:val="00AF27BA"/>
    <w:rsid w:val="00B05C01"/>
    <w:rsid w:val="00B06E7D"/>
    <w:rsid w:val="00B14186"/>
    <w:rsid w:val="00B30D0D"/>
    <w:rsid w:val="00B33ABD"/>
    <w:rsid w:val="00B46973"/>
    <w:rsid w:val="00B70FEB"/>
    <w:rsid w:val="00B838A2"/>
    <w:rsid w:val="00BB15CB"/>
    <w:rsid w:val="00BC30FA"/>
    <w:rsid w:val="00BC5653"/>
    <w:rsid w:val="00BE2B7B"/>
    <w:rsid w:val="00BF3D5E"/>
    <w:rsid w:val="00C34B6B"/>
    <w:rsid w:val="00C730A5"/>
    <w:rsid w:val="00C8589F"/>
    <w:rsid w:val="00D02C19"/>
    <w:rsid w:val="00D47189"/>
    <w:rsid w:val="00D73FB4"/>
    <w:rsid w:val="00D924F2"/>
    <w:rsid w:val="00DA3D31"/>
    <w:rsid w:val="00E477D3"/>
    <w:rsid w:val="00E57428"/>
    <w:rsid w:val="00EB7983"/>
    <w:rsid w:val="00EB7D33"/>
    <w:rsid w:val="00EE6473"/>
    <w:rsid w:val="00F02F77"/>
    <w:rsid w:val="00F2610F"/>
    <w:rsid w:val="00F457C5"/>
    <w:rsid w:val="00F61141"/>
    <w:rsid w:val="00FD73D8"/>
    <w:rsid w:val="00FE2083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5EE4D"/>
  <w15:chartTrackingRefBased/>
  <w15:docId w15:val="{9D4109B8-A549-4FAC-A706-6505A86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F6"/>
  </w:style>
  <w:style w:type="paragraph" w:styleId="Heading1">
    <w:name w:val="heading 1"/>
    <w:basedOn w:val="Normal"/>
    <w:next w:val="Normal"/>
    <w:link w:val="Heading1Char"/>
    <w:uiPriority w:val="9"/>
    <w:qFormat/>
    <w:rsid w:val="002A60F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F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F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F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F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F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F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D7"/>
    <w:pPr>
      <w:ind w:left="720"/>
      <w:contextualSpacing/>
    </w:pPr>
  </w:style>
  <w:style w:type="paragraph" w:customStyle="1" w:styleId="m-4548484275280628491gmail-msolistparagraph">
    <w:name w:val="m_-4548484275280628491gmail-msolistparagraph"/>
    <w:basedOn w:val="Normal"/>
    <w:rsid w:val="00BE2B7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0F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F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F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F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F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F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F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F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60F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0F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A60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A60F6"/>
    <w:rPr>
      <w:b/>
      <w:bCs/>
    </w:rPr>
  </w:style>
  <w:style w:type="character" w:styleId="Emphasis">
    <w:name w:val="Emphasis"/>
    <w:uiPriority w:val="20"/>
    <w:qFormat/>
    <w:rsid w:val="002A60F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A60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60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F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F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A60F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A60F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A60F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A60F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A60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F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38CE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8CE"/>
  </w:style>
  <w:style w:type="character" w:styleId="FootnoteReference">
    <w:name w:val="footnote reference"/>
    <w:basedOn w:val="DefaultParagraphFont"/>
    <w:uiPriority w:val="99"/>
    <w:semiHidden/>
    <w:unhideWhenUsed/>
    <w:rsid w:val="004838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38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A2"/>
  </w:style>
  <w:style w:type="paragraph" w:styleId="Footer">
    <w:name w:val="footer"/>
    <w:basedOn w:val="Normal"/>
    <w:link w:val="FooterChar"/>
    <w:uiPriority w:val="99"/>
    <w:unhideWhenUsed/>
    <w:rsid w:val="00B838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A2"/>
  </w:style>
  <w:style w:type="paragraph" w:styleId="BalloonText">
    <w:name w:val="Balloon Text"/>
    <w:basedOn w:val="Normal"/>
    <w:link w:val="BalloonTextChar"/>
    <w:uiPriority w:val="99"/>
    <w:semiHidden/>
    <w:unhideWhenUsed/>
    <w:rsid w:val="007537B7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CA1E-7A7D-41B6-B12A-A2B5F549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hammaker</dc:creator>
  <cp:keywords/>
  <dc:description/>
  <cp:lastModifiedBy>Danielle Bessette</cp:lastModifiedBy>
  <cp:revision>2</cp:revision>
  <dcterms:created xsi:type="dcterms:W3CDTF">2018-07-23T12:38:00Z</dcterms:created>
  <dcterms:modified xsi:type="dcterms:W3CDTF">2018-07-23T12:38:00Z</dcterms:modified>
</cp:coreProperties>
</file>