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39" w:rsidRPr="00C169F1" w:rsidRDefault="00C169F1" w:rsidP="00C169F1">
      <w:pPr>
        <w:jc w:val="right"/>
        <w:rPr>
          <w:rFonts w:asciiTheme="minorHAnsi" w:hAnsiTheme="minorHAnsi"/>
          <w:sz w:val="22"/>
          <w:szCs w:val="22"/>
        </w:rPr>
      </w:pPr>
      <w:r w:rsidRPr="00C169F1">
        <w:rPr>
          <w:rFonts w:asciiTheme="minorHAnsi" w:hAnsiTheme="minorHAnsi"/>
          <w:noProof/>
        </w:rPr>
        <w:drawing>
          <wp:anchor distT="0" distB="0" distL="114300" distR="114300" simplePos="0" relativeHeight="251658240" behindDoc="0" locked="0" layoutInCell="1" allowOverlap="1" wp14:anchorId="22AA779E" wp14:editId="00BBB6B4">
            <wp:simplePos x="0" y="0"/>
            <wp:positionH relativeFrom="column">
              <wp:posOffset>0</wp:posOffset>
            </wp:positionH>
            <wp:positionV relativeFrom="paragraph">
              <wp:posOffset>447675</wp:posOffset>
            </wp:positionV>
            <wp:extent cx="1713506" cy="2194560"/>
            <wp:effectExtent l="0" t="0" r="1270" b="0"/>
            <wp:wrapSquare wrapText="bothSides"/>
            <wp:docPr id="2" name="Picture 2" descr="http://www.jblearning.com/covers/large/12840884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learning.com/covers/large/128408843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506"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F39" w:rsidRPr="00C169F1">
        <w:rPr>
          <w:rFonts w:asciiTheme="minorHAnsi" w:hAnsiTheme="minorHAnsi"/>
          <w:noProof/>
        </w:rPr>
        <w:drawing>
          <wp:inline distT="0" distB="0" distL="0" distR="0" wp14:anchorId="3C5CC3C0" wp14:editId="4DCE649B">
            <wp:extent cx="188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RN_LOGO_JBLAs4c.jpg"/>
                    <pic:cNvPicPr/>
                  </pic:nvPicPr>
                  <pic:blipFill>
                    <a:blip r:embed="rId7">
                      <a:extLst>
                        <a:ext uri="{28A0092B-C50C-407E-A947-70E740481C1C}">
                          <a14:useLocalDpi xmlns:a14="http://schemas.microsoft.com/office/drawing/2010/main" val="0"/>
                        </a:ext>
                      </a:extLst>
                    </a:blip>
                    <a:stretch>
                      <a:fillRect/>
                    </a:stretch>
                  </pic:blipFill>
                  <pic:spPr>
                    <a:xfrm>
                      <a:off x="0" y="0"/>
                      <a:ext cx="1885950" cy="990600"/>
                    </a:xfrm>
                    <a:prstGeom prst="rect">
                      <a:avLst/>
                    </a:prstGeom>
                  </pic:spPr>
                </pic:pic>
              </a:graphicData>
            </a:graphic>
          </wp:inline>
        </w:drawing>
      </w:r>
      <w:r w:rsidR="00BC3D19" w:rsidRPr="00C169F1">
        <w:rPr>
          <w:rFonts w:asciiTheme="minorHAnsi" w:hAnsiTheme="minorHAnsi"/>
          <w:sz w:val="22"/>
          <w:szCs w:val="22"/>
        </w:rPr>
        <w:br/>
      </w:r>
    </w:p>
    <w:p w:rsidR="00BC3D19" w:rsidRPr="00C169F1" w:rsidRDefault="00BC3D19" w:rsidP="005E1F39">
      <w:pPr>
        <w:jc w:val="right"/>
        <w:rPr>
          <w:rFonts w:asciiTheme="minorHAnsi" w:hAnsiTheme="minorHAnsi"/>
          <w:sz w:val="22"/>
          <w:szCs w:val="22"/>
        </w:rPr>
      </w:pPr>
    </w:p>
    <w:p w:rsidR="00C169F1" w:rsidRPr="00C169F1" w:rsidRDefault="00C169F1" w:rsidP="005E1F39">
      <w:pPr>
        <w:jc w:val="center"/>
        <w:rPr>
          <w:rFonts w:asciiTheme="minorHAnsi" w:hAnsiTheme="minorHAnsi"/>
          <w:sz w:val="44"/>
          <w:szCs w:val="44"/>
        </w:rPr>
      </w:pPr>
      <w:r w:rsidRPr="00C169F1">
        <w:rPr>
          <w:rFonts w:asciiTheme="minorHAnsi" w:hAnsiTheme="minorHAnsi"/>
          <w:sz w:val="44"/>
          <w:szCs w:val="44"/>
        </w:rPr>
        <w:t>New Dimensions in Women’s Health</w:t>
      </w:r>
    </w:p>
    <w:p w:rsidR="005E1F39" w:rsidRPr="00C169F1" w:rsidRDefault="009F4BE9" w:rsidP="005E1F39">
      <w:pPr>
        <w:jc w:val="center"/>
        <w:rPr>
          <w:rFonts w:asciiTheme="minorHAnsi" w:hAnsiTheme="minorHAnsi"/>
          <w:sz w:val="44"/>
          <w:szCs w:val="44"/>
        </w:rPr>
      </w:pPr>
      <w:r w:rsidRPr="00C169F1">
        <w:rPr>
          <w:rFonts w:asciiTheme="minorHAnsi" w:hAnsiTheme="minorHAnsi"/>
          <w:sz w:val="44"/>
          <w:szCs w:val="44"/>
        </w:rPr>
        <w:t xml:space="preserve"> S</w:t>
      </w:r>
      <w:r w:rsidR="00C169F1" w:rsidRPr="00C169F1">
        <w:rPr>
          <w:rFonts w:asciiTheme="minorHAnsi" w:hAnsiTheme="minorHAnsi"/>
          <w:sz w:val="44"/>
          <w:szCs w:val="44"/>
        </w:rPr>
        <w:t>eventh</w:t>
      </w:r>
      <w:r w:rsidR="005E1F39" w:rsidRPr="00C169F1">
        <w:rPr>
          <w:rFonts w:asciiTheme="minorHAnsi" w:hAnsiTheme="minorHAnsi"/>
          <w:sz w:val="44"/>
          <w:szCs w:val="44"/>
        </w:rPr>
        <w:t xml:space="preserve"> Edition</w:t>
      </w:r>
      <w:r w:rsidR="005E1F39" w:rsidRPr="00C169F1">
        <w:rPr>
          <w:rFonts w:asciiTheme="minorHAnsi" w:hAnsiTheme="minorHAnsi"/>
          <w:sz w:val="44"/>
          <w:szCs w:val="44"/>
        </w:rPr>
        <w:br/>
        <w:t>Transition Guide</w:t>
      </w:r>
    </w:p>
    <w:p w:rsidR="00BC3D19" w:rsidRPr="00C169F1" w:rsidRDefault="005E1F39" w:rsidP="00BC3D19">
      <w:pPr>
        <w:rPr>
          <w:rFonts w:asciiTheme="minorHAnsi" w:hAnsiTheme="minorHAnsi"/>
          <w:sz w:val="22"/>
          <w:szCs w:val="22"/>
        </w:rPr>
      </w:pPr>
      <w:r w:rsidRPr="00C169F1">
        <w:rPr>
          <w:rFonts w:asciiTheme="minorHAnsi" w:hAnsiTheme="minorHAnsi"/>
          <w:sz w:val="22"/>
          <w:szCs w:val="22"/>
        </w:rPr>
        <w:br/>
      </w:r>
    </w:p>
    <w:p w:rsidR="00BC3D19" w:rsidRPr="00C169F1" w:rsidRDefault="005E1F39" w:rsidP="009A3A23">
      <w:pPr>
        <w:rPr>
          <w:rFonts w:asciiTheme="minorHAnsi" w:hAnsiTheme="minorHAnsi"/>
          <w:sz w:val="22"/>
          <w:szCs w:val="22"/>
        </w:rPr>
      </w:pPr>
      <w:r w:rsidRPr="00C169F1">
        <w:rPr>
          <w:rFonts w:asciiTheme="minorHAnsi" w:hAnsiTheme="minorHAnsi"/>
          <w:sz w:val="22"/>
          <w:szCs w:val="22"/>
        </w:rPr>
        <w:t xml:space="preserve">By </w:t>
      </w:r>
      <w:r w:rsidR="00C169F1" w:rsidRPr="00C169F1">
        <w:rPr>
          <w:rFonts w:asciiTheme="minorHAnsi" w:hAnsiTheme="minorHAnsi"/>
          <w:sz w:val="22"/>
          <w:szCs w:val="22"/>
        </w:rPr>
        <w:t>Linda Lewis Alexander</w:t>
      </w:r>
      <w:r w:rsidR="009F4BE9" w:rsidRPr="00C169F1">
        <w:rPr>
          <w:rFonts w:asciiTheme="minorHAnsi" w:hAnsiTheme="minorHAnsi"/>
          <w:sz w:val="22"/>
          <w:szCs w:val="22"/>
        </w:rPr>
        <w:t xml:space="preserve"> • </w:t>
      </w:r>
      <w:r w:rsidR="00C169F1" w:rsidRPr="00C169F1">
        <w:rPr>
          <w:rFonts w:asciiTheme="minorHAnsi" w:hAnsiTheme="minorHAnsi"/>
          <w:sz w:val="22"/>
          <w:szCs w:val="22"/>
        </w:rPr>
        <w:t xml:space="preserve">Judith </w:t>
      </w:r>
      <w:proofErr w:type="spellStart"/>
      <w:r w:rsidR="00C169F1" w:rsidRPr="00C169F1">
        <w:rPr>
          <w:rFonts w:asciiTheme="minorHAnsi" w:hAnsiTheme="minorHAnsi"/>
          <w:sz w:val="22"/>
          <w:szCs w:val="22"/>
        </w:rPr>
        <w:t>LaRosa</w:t>
      </w:r>
      <w:proofErr w:type="spellEnd"/>
      <w:r w:rsidR="009F4BE9" w:rsidRPr="00C169F1">
        <w:rPr>
          <w:rFonts w:asciiTheme="minorHAnsi" w:hAnsiTheme="minorHAnsi"/>
          <w:sz w:val="22"/>
          <w:szCs w:val="22"/>
        </w:rPr>
        <w:t xml:space="preserve">• </w:t>
      </w:r>
      <w:proofErr w:type="spellStart"/>
      <w:r w:rsidR="00C169F1" w:rsidRPr="00C169F1">
        <w:rPr>
          <w:rFonts w:asciiTheme="minorHAnsi" w:hAnsiTheme="minorHAnsi"/>
          <w:sz w:val="22"/>
          <w:szCs w:val="22"/>
        </w:rPr>
        <w:t>Helaine</w:t>
      </w:r>
      <w:proofErr w:type="spellEnd"/>
      <w:r w:rsidR="00C169F1" w:rsidRPr="00C169F1">
        <w:rPr>
          <w:rFonts w:asciiTheme="minorHAnsi" w:hAnsiTheme="minorHAnsi"/>
          <w:sz w:val="22"/>
          <w:szCs w:val="22"/>
        </w:rPr>
        <w:t xml:space="preserve"> Bader</w:t>
      </w:r>
      <w:r w:rsidR="00C169F1" w:rsidRPr="00C169F1">
        <w:rPr>
          <w:rFonts w:asciiTheme="minorHAnsi" w:hAnsiTheme="minorHAnsi"/>
          <w:sz w:val="22"/>
          <w:szCs w:val="22"/>
        </w:rPr>
        <w:br/>
        <w:t>Susan Garfield • William James Alexander</w:t>
      </w:r>
      <w:r w:rsidR="00C169F1" w:rsidRPr="00C169F1">
        <w:rPr>
          <w:rFonts w:asciiTheme="minorHAnsi" w:hAnsiTheme="minorHAnsi"/>
          <w:sz w:val="22"/>
          <w:szCs w:val="22"/>
        </w:rPr>
        <w:br/>
        <w:t>ISBN-13: 9781284088434</w:t>
      </w:r>
      <w:r w:rsidRPr="00C169F1">
        <w:rPr>
          <w:rFonts w:asciiTheme="minorHAnsi" w:hAnsiTheme="minorHAnsi"/>
          <w:sz w:val="22"/>
          <w:szCs w:val="22"/>
        </w:rPr>
        <w:br/>
      </w:r>
      <w:r w:rsidR="00BC3D19" w:rsidRPr="00C169F1">
        <w:rPr>
          <w:rFonts w:asciiTheme="minorHAnsi" w:hAnsiTheme="minorHAnsi"/>
          <w:sz w:val="22"/>
          <w:szCs w:val="22"/>
        </w:rPr>
        <w:t xml:space="preserve">Paperback </w:t>
      </w:r>
      <w:r w:rsidR="00127554" w:rsidRPr="00C169F1">
        <w:rPr>
          <w:rFonts w:asciiTheme="minorHAnsi" w:hAnsiTheme="minorHAnsi"/>
          <w:sz w:val="22"/>
          <w:szCs w:val="22"/>
        </w:rPr>
        <w:t>with</w:t>
      </w:r>
      <w:r w:rsidR="00C169F1" w:rsidRPr="00C169F1">
        <w:rPr>
          <w:rFonts w:asciiTheme="minorHAnsi" w:hAnsiTheme="minorHAnsi"/>
          <w:sz w:val="22"/>
          <w:szCs w:val="22"/>
        </w:rPr>
        <w:t xml:space="preserve"> Navigate 2 Advantage Access</w:t>
      </w:r>
      <w:r w:rsidR="00C169F1" w:rsidRPr="00C169F1">
        <w:rPr>
          <w:rFonts w:asciiTheme="minorHAnsi" w:hAnsiTheme="minorHAnsi"/>
          <w:sz w:val="22"/>
          <w:szCs w:val="22"/>
        </w:rPr>
        <w:br/>
        <w:t xml:space="preserve"> 550</w:t>
      </w:r>
      <w:r w:rsidR="00127554" w:rsidRPr="00C169F1">
        <w:rPr>
          <w:rFonts w:asciiTheme="minorHAnsi" w:hAnsiTheme="minorHAnsi"/>
          <w:sz w:val="22"/>
          <w:szCs w:val="22"/>
        </w:rPr>
        <w:t xml:space="preserve"> Pages • ©2017</w:t>
      </w:r>
    </w:p>
    <w:p w:rsidR="002625FF" w:rsidRPr="00C169F1" w:rsidRDefault="002625FF" w:rsidP="00C169F1">
      <w:pPr>
        <w:rPr>
          <w:rFonts w:asciiTheme="minorHAnsi" w:hAnsiTheme="minorHAnsi" w:cs="Arial"/>
          <w:b/>
          <w:sz w:val="22"/>
          <w:szCs w:val="22"/>
        </w:rPr>
      </w:pPr>
    </w:p>
    <w:p w:rsidR="002625FF" w:rsidRPr="00C169F1" w:rsidRDefault="002625FF" w:rsidP="00127554">
      <w:pPr>
        <w:spacing w:line="360" w:lineRule="auto"/>
        <w:rPr>
          <w:rFonts w:asciiTheme="minorHAnsi" w:hAnsiTheme="minorHAnsi" w:cs="Arial"/>
          <w:b/>
          <w:sz w:val="22"/>
          <w:szCs w:val="22"/>
        </w:rPr>
      </w:pPr>
    </w:p>
    <w:p w:rsidR="00BC3D19" w:rsidRPr="00C169F1" w:rsidRDefault="00C169F1" w:rsidP="00127554">
      <w:pPr>
        <w:spacing w:line="360" w:lineRule="auto"/>
        <w:rPr>
          <w:rFonts w:asciiTheme="minorHAnsi" w:hAnsiTheme="minorHAnsi" w:cs="Arial"/>
          <w:b/>
          <w:sz w:val="28"/>
          <w:szCs w:val="28"/>
        </w:rPr>
      </w:pPr>
      <w:r w:rsidRPr="00C169F1">
        <w:rPr>
          <w:rFonts w:asciiTheme="minorHAnsi" w:hAnsiTheme="minorHAnsi" w:cs="Arial"/>
          <w:b/>
          <w:sz w:val="28"/>
          <w:szCs w:val="28"/>
        </w:rPr>
        <w:t>NEW TO THIS EDITION</w:t>
      </w:r>
    </w:p>
    <w:p w:rsidR="00C169F1" w:rsidRPr="00C169F1" w:rsidRDefault="00C169F1" w:rsidP="00C169F1">
      <w:pPr>
        <w:widowControl w:val="0"/>
        <w:shd w:val="clear" w:color="auto" w:fill="FFFFFF"/>
        <w:autoSpaceDE w:val="0"/>
        <w:autoSpaceDN w:val="0"/>
        <w:adjustRightInd w:val="0"/>
        <w:rPr>
          <w:rFonts w:asciiTheme="minorHAnsi" w:eastAsiaTheme="minorHAnsi" w:hAnsiTheme="minorHAnsi"/>
        </w:rPr>
      </w:pPr>
      <w:r w:rsidRPr="00C169F1">
        <w:rPr>
          <w:rFonts w:asciiTheme="minorHAnsi" w:hAnsiTheme="minorHAnsi"/>
        </w:rPr>
        <w:t xml:space="preserve">The seventh edition of </w:t>
      </w:r>
      <w:r w:rsidRPr="00C169F1">
        <w:rPr>
          <w:rFonts w:asciiTheme="minorHAnsi" w:hAnsiTheme="minorHAnsi"/>
          <w:b/>
          <w:i/>
          <w:iCs/>
        </w:rPr>
        <w:t>New Dimensions in Women’s Health</w:t>
      </w:r>
      <w:r w:rsidRPr="00C169F1">
        <w:rPr>
          <w:rFonts w:asciiTheme="minorHAnsi" w:hAnsiTheme="minorHAnsi"/>
          <w:i/>
          <w:iCs/>
        </w:rPr>
        <w:t xml:space="preserve"> </w:t>
      </w:r>
      <w:r w:rsidRPr="00C169F1">
        <w:rPr>
          <w:rFonts w:asciiTheme="minorHAnsi" w:hAnsiTheme="minorHAnsi"/>
        </w:rPr>
        <w:t xml:space="preserve">has been extensively expanded, updated, and revised to include the most accurate and relevant women’s health information in an organized, engaging manner. It </w:t>
      </w:r>
      <w:r w:rsidRPr="00C169F1">
        <w:rPr>
          <w:rFonts w:asciiTheme="minorHAnsi" w:eastAsiaTheme="minorHAnsi" w:hAnsiTheme="minorHAnsi"/>
        </w:rPr>
        <w:t>includes new developments in women's health</w:t>
      </w:r>
      <w:r w:rsidRPr="00C169F1">
        <w:rPr>
          <w:rFonts w:asciiTheme="minorHAnsi" w:hAnsiTheme="minorHAnsi"/>
        </w:rPr>
        <w:t xml:space="preserve"> </w:t>
      </w:r>
      <w:r w:rsidRPr="00C169F1">
        <w:rPr>
          <w:rFonts w:asciiTheme="minorHAnsi" w:eastAsiaTheme="minorHAnsi" w:hAnsiTheme="minorHAnsi"/>
        </w:rPr>
        <w:t xml:space="preserve">as well as practical ways women can improve their own health.  </w:t>
      </w:r>
    </w:p>
    <w:p w:rsidR="00C169F1" w:rsidRPr="00C169F1" w:rsidRDefault="00C169F1" w:rsidP="00C169F1">
      <w:pPr>
        <w:widowControl w:val="0"/>
        <w:shd w:val="clear" w:color="auto" w:fill="FFFFFF"/>
        <w:autoSpaceDE w:val="0"/>
        <w:autoSpaceDN w:val="0"/>
        <w:adjustRightInd w:val="0"/>
        <w:rPr>
          <w:rFonts w:asciiTheme="minorHAnsi" w:hAnsiTheme="minorHAnsi"/>
        </w:rPr>
      </w:pPr>
    </w:p>
    <w:p w:rsidR="00C169F1" w:rsidRPr="00C169F1" w:rsidRDefault="00C169F1" w:rsidP="00C169F1">
      <w:pPr>
        <w:widowControl w:val="0"/>
        <w:shd w:val="clear" w:color="auto" w:fill="FFFFFF"/>
        <w:autoSpaceDE w:val="0"/>
        <w:autoSpaceDN w:val="0"/>
        <w:adjustRightInd w:val="0"/>
        <w:spacing w:line="480" w:lineRule="auto"/>
        <w:rPr>
          <w:rFonts w:asciiTheme="minorHAnsi" w:hAnsiTheme="minorHAnsi"/>
          <w:b/>
        </w:rPr>
      </w:pPr>
      <w:r w:rsidRPr="00C169F1">
        <w:rPr>
          <w:rFonts w:asciiTheme="minorHAnsi" w:hAnsiTheme="minorHAnsi"/>
        </w:rPr>
        <w:t>Highlights include:</w:t>
      </w:r>
    </w:p>
    <w:p w:rsidR="00C169F1" w:rsidRPr="00C169F1" w:rsidRDefault="00C169F1" w:rsidP="00C169F1">
      <w:pPr>
        <w:widowControl w:val="0"/>
        <w:shd w:val="clear" w:color="auto" w:fill="FFFFFF"/>
        <w:autoSpaceDE w:val="0"/>
        <w:autoSpaceDN w:val="0"/>
        <w:adjustRightInd w:val="0"/>
        <w:spacing w:line="20" w:lineRule="atLeast"/>
        <w:ind w:left="720"/>
        <w:rPr>
          <w:rFonts w:asciiTheme="minorHAnsi" w:hAnsiTheme="minorHAnsi"/>
        </w:rPr>
      </w:pPr>
      <w:r w:rsidRPr="00C169F1">
        <w:rPr>
          <w:rFonts w:ascii="Arial" w:hAnsi="Arial" w:cs="Arial"/>
        </w:rPr>
        <w:t>■</w:t>
      </w:r>
      <w:r w:rsidRPr="00C169F1">
        <w:rPr>
          <w:rFonts w:asciiTheme="minorHAnsi" w:hAnsiTheme="minorHAnsi"/>
        </w:rPr>
        <w:t xml:space="preserve"> </w:t>
      </w:r>
      <w:r w:rsidRPr="00C169F1">
        <w:rPr>
          <w:rFonts w:asciiTheme="minorHAnsi" w:hAnsiTheme="minorHAnsi"/>
          <w:b/>
        </w:rPr>
        <w:t>New</w:t>
      </w:r>
      <w:r w:rsidRPr="00C169F1">
        <w:rPr>
          <w:rFonts w:asciiTheme="minorHAnsi" w:hAnsiTheme="minorHAnsi"/>
        </w:rPr>
        <w:t xml:space="preserve"> material discussing healthcare reform and its implications for individual women      and the country as a whole (Chapter 1)</w:t>
      </w:r>
      <w:r>
        <w:rPr>
          <w:rFonts w:asciiTheme="minorHAnsi" w:hAnsiTheme="minorHAnsi"/>
        </w:rPr>
        <w:br/>
      </w:r>
    </w:p>
    <w:p w:rsidR="00C169F1" w:rsidRPr="00C169F1" w:rsidRDefault="00C169F1" w:rsidP="00C169F1">
      <w:pPr>
        <w:spacing w:line="20" w:lineRule="atLeast"/>
        <w:ind w:left="720"/>
        <w:textAlignment w:val="baseline"/>
        <w:rPr>
          <w:rFonts w:asciiTheme="minorHAnsi" w:eastAsiaTheme="minorHAnsi" w:hAnsiTheme="minorHAnsi"/>
          <w:color w:val="000000"/>
        </w:rPr>
      </w:pPr>
      <w:r w:rsidRPr="00C169F1">
        <w:rPr>
          <w:rFonts w:ascii="Arial" w:hAnsi="Arial" w:cs="Arial"/>
        </w:rPr>
        <w:t>■</w:t>
      </w:r>
      <w:r w:rsidRPr="00C169F1">
        <w:rPr>
          <w:rFonts w:asciiTheme="minorHAnsi" w:hAnsiTheme="minorHAnsi"/>
        </w:rPr>
        <w:t xml:space="preserve"> </w:t>
      </w:r>
      <w:r w:rsidRPr="00C169F1">
        <w:rPr>
          <w:rFonts w:asciiTheme="minorHAnsi" w:eastAsiaTheme="minorHAnsi" w:hAnsiTheme="minorHAnsi"/>
          <w:b/>
          <w:color w:val="000000"/>
        </w:rPr>
        <w:t>New</w:t>
      </w:r>
      <w:r w:rsidRPr="00C169F1">
        <w:rPr>
          <w:rFonts w:asciiTheme="minorHAnsi" w:eastAsiaTheme="minorHAnsi" w:hAnsiTheme="minorHAnsi"/>
          <w:color w:val="000000"/>
        </w:rPr>
        <w:t xml:space="preserve"> discussion of the growing grey area and cultural influence of marijuana    (Chapter 13)</w:t>
      </w:r>
      <w:r>
        <w:rPr>
          <w:rFonts w:asciiTheme="minorHAnsi" w:eastAsiaTheme="minorHAnsi" w:hAnsiTheme="minorHAnsi"/>
          <w:color w:val="000000"/>
        </w:rPr>
        <w:br/>
      </w:r>
    </w:p>
    <w:p w:rsidR="00C169F1" w:rsidRPr="00C169F1" w:rsidRDefault="00C169F1" w:rsidP="00C169F1">
      <w:pPr>
        <w:spacing w:line="20" w:lineRule="atLeast"/>
        <w:ind w:left="720"/>
        <w:textAlignment w:val="baseline"/>
        <w:rPr>
          <w:rFonts w:asciiTheme="minorHAnsi" w:eastAsiaTheme="minorHAnsi" w:hAnsiTheme="minorHAnsi"/>
          <w:color w:val="000000"/>
        </w:rPr>
      </w:pPr>
      <w:r w:rsidRPr="00C169F1">
        <w:rPr>
          <w:rFonts w:ascii="Arial" w:hAnsi="Arial" w:cs="Arial"/>
        </w:rPr>
        <w:t>■</w:t>
      </w:r>
      <w:r w:rsidRPr="00C169F1">
        <w:rPr>
          <w:rFonts w:asciiTheme="minorHAnsi" w:hAnsiTheme="minorHAnsi"/>
        </w:rPr>
        <w:t xml:space="preserve"> </w:t>
      </w:r>
      <w:proofErr w:type="gramStart"/>
      <w:r w:rsidRPr="00C169F1">
        <w:rPr>
          <w:rFonts w:asciiTheme="minorHAnsi" w:eastAsiaTheme="minorHAnsi" w:hAnsiTheme="minorHAnsi"/>
          <w:b/>
          <w:color w:val="000000"/>
        </w:rPr>
        <w:t>New</w:t>
      </w:r>
      <w:proofErr w:type="gramEnd"/>
      <w:r w:rsidRPr="00C169F1">
        <w:rPr>
          <w:rFonts w:asciiTheme="minorHAnsi" w:eastAsiaTheme="minorHAnsi" w:hAnsiTheme="minorHAnsi"/>
          <w:color w:val="000000"/>
        </w:rPr>
        <w:t xml:space="preserve"> section on electronic cigarettes and </w:t>
      </w:r>
      <w:proofErr w:type="spellStart"/>
      <w:r w:rsidRPr="00C169F1">
        <w:rPr>
          <w:rFonts w:asciiTheme="minorHAnsi" w:eastAsiaTheme="minorHAnsi" w:hAnsiTheme="minorHAnsi"/>
          <w:color w:val="000000"/>
        </w:rPr>
        <w:t>vaping</w:t>
      </w:r>
      <w:proofErr w:type="spellEnd"/>
      <w:r w:rsidRPr="00C169F1">
        <w:rPr>
          <w:rFonts w:asciiTheme="minorHAnsi" w:eastAsiaTheme="minorHAnsi" w:hAnsiTheme="minorHAnsi"/>
          <w:color w:val="000000"/>
        </w:rPr>
        <w:t xml:space="preserve"> and their implications for public health (Chapter 13)</w:t>
      </w:r>
      <w:r>
        <w:rPr>
          <w:rFonts w:asciiTheme="minorHAnsi" w:eastAsiaTheme="minorHAnsi" w:hAnsiTheme="minorHAnsi"/>
          <w:color w:val="000000"/>
        </w:rPr>
        <w:br/>
      </w:r>
    </w:p>
    <w:p w:rsidR="00C169F1" w:rsidRPr="00C169F1" w:rsidRDefault="00C169F1" w:rsidP="00C169F1">
      <w:pPr>
        <w:spacing w:line="20" w:lineRule="atLeast"/>
        <w:ind w:left="720"/>
        <w:textAlignment w:val="baseline"/>
        <w:rPr>
          <w:rFonts w:asciiTheme="minorHAnsi" w:eastAsiaTheme="minorHAnsi" w:hAnsiTheme="minorHAnsi"/>
          <w:color w:val="000000"/>
        </w:rPr>
      </w:pPr>
      <w:r w:rsidRPr="00C169F1">
        <w:rPr>
          <w:rFonts w:ascii="Arial" w:hAnsi="Arial" w:cs="Arial"/>
        </w:rPr>
        <w:t>■</w:t>
      </w:r>
      <w:r w:rsidRPr="00C169F1">
        <w:rPr>
          <w:rFonts w:asciiTheme="minorHAnsi" w:hAnsiTheme="minorHAnsi"/>
        </w:rPr>
        <w:t xml:space="preserve"> </w:t>
      </w:r>
      <w:proofErr w:type="gramStart"/>
      <w:r w:rsidRPr="00C169F1">
        <w:rPr>
          <w:rFonts w:asciiTheme="minorHAnsi" w:eastAsiaTheme="minorHAnsi" w:hAnsiTheme="minorHAnsi"/>
          <w:b/>
          <w:color w:val="000000"/>
        </w:rPr>
        <w:t>New</w:t>
      </w:r>
      <w:proofErr w:type="gramEnd"/>
      <w:r w:rsidRPr="00C169F1">
        <w:rPr>
          <w:rFonts w:asciiTheme="minorHAnsi" w:eastAsiaTheme="minorHAnsi" w:hAnsiTheme="minorHAnsi"/>
          <w:b/>
          <w:color w:val="000000"/>
        </w:rPr>
        <w:t xml:space="preserve"> </w:t>
      </w:r>
      <w:r w:rsidRPr="00C169F1">
        <w:rPr>
          <w:rFonts w:asciiTheme="minorHAnsi" w:eastAsiaTheme="minorHAnsi" w:hAnsiTheme="minorHAnsi"/>
          <w:color w:val="000000"/>
        </w:rPr>
        <w:t>sections offering practical tips and strategies for individuals who wish to quit smoking, reduce problem drinking or quit illicit drug use (Chapter 13)</w:t>
      </w:r>
      <w:r>
        <w:rPr>
          <w:rFonts w:asciiTheme="minorHAnsi" w:eastAsiaTheme="minorHAnsi" w:hAnsiTheme="minorHAnsi"/>
          <w:color w:val="000000"/>
        </w:rPr>
        <w:br/>
      </w:r>
    </w:p>
    <w:p w:rsidR="00C169F1" w:rsidRPr="00C169F1" w:rsidRDefault="00C169F1" w:rsidP="00C169F1">
      <w:pPr>
        <w:spacing w:line="20" w:lineRule="atLeast"/>
        <w:ind w:firstLine="720"/>
        <w:textAlignment w:val="baseline"/>
        <w:rPr>
          <w:rFonts w:asciiTheme="minorHAnsi" w:eastAsiaTheme="minorHAnsi" w:hAnsiTheme="minorHAnsi"/>
          <w:color w:val="000000"/>
        </w:rPr>
      </w:pPr>
      <w:r w:rsidRPr="00C169F1">
        <w:rPr>
          <w:rFonts w:ascii="Arial" w:hAnsi="Arial" w:cs="Arial"/>
        </w:rPr>
        <w:t>■</w:t>
      </w:r>
      <w:r w:rsidRPr="00C169F1">
        <w:rPr>
          <w:rFonts w:asciiTheme="minorHAnsi" w:hAnsiTheme="minorHAnsi"/>
        </w:rPr>
        <w:t xml:space="preserve"> </w:t>
      </w:r>
      <w:proofErr w:type="gramStart"/>
      <w:r w:rsidRPr="00C169F1">
        <w:rPr>
          <w:rFonts w:asciiTheme="minorHAnsi" w:eastAsiaTheme="minorHAnsi" w:hAnsiTheme="minorHAnsi"/>
          <w:b/>
          <w:color w:val="000000"/>
        </w:rPr>
        <w:t>New</w:t>
      </w:r>
      <w:proofErr w:type="gramEnd"/>
      <w:r w:rsidRPr="00C169F1">
        <w:rPr>
          <w:rFonts w:asciiTheme="minorHAnsi" w:eastAsiaTheme="minorHAnsi" w:hAnsiTheme="minorHAnsi"/>
          <w:b/>
          <w:color w:val="000000"/>
        </w:rPr>
        <w:t xml:space="preserve"> </w:t>
      </w:r>
      <w:r w:rsidRPr="00C169F1">
        <w:rPr>
          <w:rFonts w:asciiTheme="minorHAnsi" w:eastAsiaTheme="minorHAnsi" w:hAnsiTheme="minorHAnsi"/>
          <w:color w:val="000000"/>
        </w:rPr>
        <w:t>section on abuse/misuse of prescription and over-the-counter drugs (Chapter 13)</w:t>
      </w:r>
      <w:r>
        <w:rPr>
          <w:rFonts w:asciiTheme="minorHAnsi" w:eastAsiaTheme="minorHAnsi" w:hAnsiTheme="minorHAnsi"/>
          <w:color w:val="000000"/>
        </w:rPr>
        <w:br/>
      </w:r>
    </w:p>
    <w:p w:rsidR="00C169F1" w:rsidRPr="00C169F1" w:rsidRDefault="00C169F1" w:rsidP="00C169F1">
      <w:pPr>
        <w:spacing w:line="20" w:lineRule="atLeast"/>
        <w:ind w:left="720"/>
        <w:textAlignment w:val="baseline"/>
        <w:rPr>
          <w:rFonts w:asciiTheme="minorHAnsi" w:eastAsiaTheme="minorHAnsi" w:hAnsiTheme="minorHAnsi"/>
          <w:color w:val="000000"/>
        </w:rPr>
      </w:pPr>
      <w:r w:rsidRPr="00C169F1">
        <w:rPr>
          <w:rFonts w:ascii="Arial" w:hAnsi="Arial" w:cs="Arial"/>
        </w:rPr>
        <w:t>■</w:t>
      </w:r>
      <w:r w:rsidRPr="00C169F1">
        <w:rPr>
          <w:rFonts w:asciiTheme="minorHAnsi" w:hAnsiTheme="minorHAnsi"/>
        </w:rPr>
        <w:t xml:space="preserve"> </w:t>
      </w:r>
      <w:proofErr w:type="gramStart"/>
      <w:r w:rsidRPr="00C169F1">
        <w:rPr>
          <w:rFonts w:asciiTheme="minorHAnsi" w:eastAsiaTheme="minorHAnsi" w:hAnsiTheme="minorHAnsi"/>
          <w:b/>
          <w:color w:val="000000"/>
        </w:rPr>
        <w:t>New</w:t>
      </w:r>
      <w:proofErr w:type="gramEnd"/>
      <w:r w:rsidRPr="00C169F1">
        <w:rPr>
          <w:rFonts w:asciiTheme="minorHAnsi" w:eastAsiaTheme="minorHAnsi" w:hAnsiTheme="minorHAnsi"/>
          <w:color w:val="000000"/>
        </w:rPr>
        <w:t xml:space="preserve"> section on dissociative disorders, including common forms of these disorders, how they occur and their effects on the psyche (Chapter 12)</w:t>
      </w:r>
      <w:r>
        <w:rPr>
          <w:rFonts w:asciiTheme="minorHAnsi" w:eastAsiaTheme="minorHAnsi" w:hAnsiTheme="minorHAnsi"/>
          <w:color w:val="000000"/>
        </w:rPr>
        <w:br/>
      </w:r>
    </w:p>
    <w:p w:rsidR="00C169F1" w:rsidRPr="00C169F1" w:rsidRDefault="00C169F1" w:rsidP="00C169F1">
      <w:pPr>
        <w:spacing w:line="20" w:lineRule="atLeast"/>
        <w:ind w:left="720"/>
        <w:rPr>
          <w:rFonts w:asciiTheme="minorHAnsi" w:eastAsiaTheme="minorHAnsi" w:hAnsiTheme="minorHAnsi"/>
          <w:color w:val="000000"/>
        </w:rPr>
      </w:pPr>
      <w:r w:rsidRPr="00C169F1">
        <w:rPr>
          <w:rFonts w:ascii="Arial" w:hAnsi="Arial" w:cs="Arial"/>
        </w:rPr>
        <w:t>■</w:t>
      </w:r>
      <w:r w:rsidRPr="00C169F1">
        <w:rPr>
          <w:rFonts w:asciiTheme="minorHAnsi" w:eastAsiaTheme="minorHAnsi" w:hAnsiTheme="minorHAnsi"/>
          <w:color w:val="000000"/>
        </w:rPr>
        <w:t xml:space="preserve"> </w:t>
      </w:r>
      <w:r w:rsidRPr="00C169F1">
        <w:rPr>
          <w:rFonts w:asciiTheme="minorHAnsi" w:eastAsiaTheme="minorHAnsi" w:hAnsiTheme="minorHAnsi"/>
          <w:b/>
          <w:color w:val="000000"/>
        </w:rPr>
        <w:t>NEW</w:t>
      </w:r>
      <w:r w:rsidRPr="00C169F1">
        <w:rPr>
          <w:rFonts w:asciiTheme="minorHAnsi" w:eastAsiaTheme="minorHAnsi" w:hAnsiTheme="minorHAnsi"/>
          <w:color w:val="000000"/>
        </w:rPr>
        <w:t xml:space="preserve"> “Critical thinking” cases that involve detailed discussions of women dealing with issues discussed in relevant chapters, including smoking, sexually transmitted infections, and mental illness. Each of these case studies includes discussion questions and answers. (All chapters)</w:t>
      </w:r>
      <w:r>
        <w:rPr>
          <w:rFonts w:asciiTheme="minorHAnsi" w:eastAsiaTheme="minorHAnsi" w:hAnsiTheme="minorHAnsi"/>
          <w:color w:val="000000"/>
        </w:rPr>
        <w:br/>
      </w:r>
    </w:p>
    <w:p w:rsidR="00C169F1" w:rsidRPr="00C169F1" w:rsidRDefault="00C169F1" w:rsidP="00C169F1">
      <w:pPr>
        <w:widowControl w:val="0"/>
        <w:shd w:val="clear" w:color="auto" w:fill="FFFFFF"/>
        <w:autoSpaceDE w:val="0"/>
        <w:autoSpaceDN w:val="0"/>
        <w:adjustRightInd w:val="0"/>
        <w:spacing w:line="20" w:lineRule="atLeast"/>
        <w:ind w:firstLine="720"/>
        <w:rPr>
          <w:rFonts w:asciiTheme="minorHAnsi" w:hAnsiTheme="minorHAnsi"/>
        </w:rPr>
      </w:pPr>
      <w:r w:rsidRPr="00C169F1">
        <w:rPr>
          <w:rFonts w:ascii="Arial" w:hAnsi="Arial" w:cs="Arial"/>
        </w:rPr>
        <w:lastRenderedPageBreak/>
        <w:t>■</w:t>
      </w:r>
      <w:r w:rsidRPr="00C169F1">
        <w:rPr>
          <w:rFonts w:asciiTheme="minorHAnsi" w:hAnsiTheme="minorHAnsi"/>
        </w:rPr>
        <w:t xml:space="preserve"> </w:t>
      </w:r>
      <w:r w:rsidRPr="00C169F1">
        <w:rPr>
          <w:rFonts w:asciiTheme="minorHAnsi" w:hAnsiTheme="minorHAnsi"/>
          <w:b/>
        </w:rPr>
        <w:t xml:space="preserve">NEW </w:t>
      </w:r>
      <w:r w:rsidRPr="00C169F1">
        <w:rPr>
          <w:rFonts w:asciiTheme="minorHAnsi" w:hAnsiTheme="minorHAnsi"/>
        </w:rPr>
        <w:t xml:space="preserve">Explanation of the endocrine </w:t>
      </w:r>
      <w:proofErr w:type="gramStart"/>
      <w:r w:rsidRPr="00C169F1">
        <w:rPr>
          <w:rFonts w:asciiTheme="minorHAnsi" w:hAnsiTheme="minorHAnsi"/>
        </w:rPr>
        <w:t>system  (</w:t>
      </w:r>
      <w:proofErr w:type="gramEnd"/>
      <w:r w:rsidRPr="00C169F1">
        <w:rPr>
          <w:rFonts w:asciiTheme="minorHAnsi" w:hAnsiTheme="minorHAnsi"/>
        </w:rPr>
        <w:t>Chapter 11)</w:t>
      </w:r>
      <w:r>
        <w:rPr>
          <w:rFonts w:asciiTheme="minorHAnsi" w:hAnsiTheme="minorHAnsi"/>
        </w:rPr>
        <w:br/>
      </w:r>
    </w:p>
    <w:p w:rsidR="00C169F1" w:rsidRPr="00C169F1" w:rsidRDefault="00C169F1" w:rsidP="00C169F1">
      <w:pPr>
        <w:widowControl w:val="0"/>
        <w:shd w:val="clear" w:color="auto" w:fill="FFFFFF"/>
        <w:autoSpaceDE w:val="0"/>
        <w:autoSpaceDN w:val="0"/>
        <w:adjustRightInd w:val="0"/>
        <w:spacing w:line="20" w:lineRule="atLeast"/>
        <w:ind w:left="720"/>
        <w:rPr>
          <w:rFonts w:asciiTheme="minorHAnsi" w:hAnsiTheme="minorHAnsi"/>
        </w:rPr>
      </w:pPr>
      <w:r w:rsidRPr="00C169F1">
        <w:rPr>
          <w:rFonts w:ascii="Arial" w:hAnsi="Arial" w:cs="Arial"/>
        </w:rPr>
        <w:t>■</w:t>
      </w:r>
      <w:r w:rsidRPr="00C169F1">
        <w:rPr>
          <w:rFonts w:asciiTheme="minorHAnsi" w:hAnsiTheme="minorHAnsi"/>
        </w:rPr>
        <w:t xml:space="preserve"> </w:t>
      </w:r>
      <w:r w:rsidRPr="00C169F1">
        <w:rPr>
          <w:rFonts w:asciiTheme="minorHAnsi" w:hAnsiTheme="minorHAnsi"/>
          <w:b/>
        </w:rPr>
        <w:t>Expanded</w:t>
      </w:r>
      <w:r w:rsidRPr="00C169F1">
        <w:rPr>
          <w:rFonts w:asciiTheme="minorHAnsi" w:hAnsiTheme="minorHAnsi"/>
        </w:rPr>
        <w:t xml:space="preserve"> discussions of women’s health from a global perspective, with discussions of how women’s health issues in developing countries, Canada and Europe compare to those in the United States (Chapter 1)</w:t>
      </w:r>
      <w:r>
        <w:rPr>
          <w:rFonts w:asciiTheme="minorHAnsi" w:hAnsiTheme="minorHAnsi"/>
        </w:rPr>
        <w:br/>
      </w:r>
    </w:p>
    <w:p w:rsidR="00C169F1" w:rsidRPr="00C169F1" w:rsidRDefault="00C169F1" w:rsidP="00C169F1">
      <w:pPr>
        <w:widowControl w:val="0"/>
        <w:shd w:val="clear" w:color="auto" w:fill="FFFFFF"/>
        <w:autoSpaceDE w:val="0"/>
        <w:autoSpaceDN w:val="0"/>
        <w:adjustRightInd w:val="0"/>
        <w:spacing w:line="20" w:lineRule="atLeast"/>
        <w:ind w:left="720"/>
        <w:rPr>
          <w:rFonts w:asciiTheme="minorHAnsi" w:hAnsiTheme="minorHAnsi"/>
        </w:rPr>
      </w:pPr>
      <w:r w:rsidRPr="00C169F1">
        <w:rPr>
          <w:rFonts w:ascii="Arial" w:hAnsi="Arial" w:cs="Arial"/>
        </w:rPr>
        <w:t>■</w:t>
      </w:r>
      <w:r w:rsidRPr="00C169F1">
        <w:rPr>
          <w:rFonts w:asciiTheme="minorHAnsi" w:hAnsiTheme="minorHAnsi"/>
        </w:rPr>
        <w:t xml:space="preserve"> </w:t>
      </w:r>
      <w:r w:rsidRPr="00C169F1">
        <w:rPr>
          <w:rFonts w:asciiTheme="minorHAnsi" w:hAnsiTheme="minorHAnsi"/>
          <w:b/>
        </w:rPr>
        <w:t xml:space="preserve">Expanded </w:t>
      </w:r>
      <w:r w:rsidRPr="00C169F1">
        <w:rPr>
          <w:rFonts w:asciiTheme="minorHAnsi" w:hAnsiTheme="minorHAnsi"/>
        </w:rPr>
        <w:t>discussion regarding gender identity, transgender, and gender neutral (Chapter 4)</w:t>
      </w:r>
      <w:r>
        <w:rPr>
          <w:rFonts w:asciiTheme="minorHAnsi" w:hAnsiTheme="minorHAnsi"/>
        </w:rPr>
        <w:br/>
      </w:r>
    </w:p>
    <w:p w:rsidR="00C169F1" w:rsidRPr="00C169F1" w:rsidRDefault="00C169F1" w:rsidP="00C169F1">
      <w:pPr>
        <w:widowControl w:val="0"/>
        <w:shd w:val="clear" w:color="auto" w:fill="FFFFFF"/>
        <w:autoSpaceDE w:val="0"/>
        <w:autoSpaceDN w:val="0"/>
        <w:adjustRightInd w:val="0"/>
        <w:spacing w:line="20" w:lineRule="atLeast"/>
        <w:ind w:left="720"/>
        <w:rPr>
          <w:rFonts w:asciiTheme="minorHAnsi" w:hAnsiTheme="minorHAnsi"/>
        </w:rPr>
      </w:pPr>
      <w:r w:rsidRPr="00C169F1">
        <w:rPr>
          <w:rFonts w:ascii="Arial" w:hAnsi="Arial" w:cs="Arial"/>
        </w:rPr>
        <w:t>■</w:t>
      </w:r>
      <w:r w:rsidRPr="00C169F1">
        <w:rPr>
          <w:rFonts w:asciiTheme="minorHAnsi" w:hAnsiTheme="minorHAnsi"/>
        </w:rPr>
        <w:t xml:space="preserve"> </w:t>
      </w:r>
      <w:r w:rsidRPr="00C169F1">
        <w:rPr>
          <w:rFonts w:asciiTheme="minorHAnsi" w:hAnsiTheme="minorHAnsi"/>
          <w:b/>
        </w:rPr>
        <w:t xml:space="preserve">Expanded </w:t>
      </w:r>
      <w:r w:rsidRPr="00C169F1">
        <w:rPr>
          <w:rFonts w:asciiTheme="minorHAnsi" w:eastAsiaTheme="minorHAnsi" w:hAnsiTheme="minorHAnsi"/>
          <w:color w:val="000000"/>
        </w:rPr>
        <w:t>practical, detailed information about HPV, including information about vaccinations, Pap smears and HPV testing, the advantages and disadvantages of each of these, and how to evaluate one’s own risk for HPV and other STIs.  (Chapter 7)</w:t>
      </w:r>
      <w:r>
        <w:rPr>
          <w:rFonts w:asciiTheme="minorHAnsi" w:eastAsiaTheme="minorHAnsi" w:hAnsiTheme="minorHAnsi"/>
          <w:color w:val="000000"/>
        </w:rPr>
        <w:br/>
      </w:r>
    </w:p>
    <w:p w:rsidR="00C169F1" w:rsidRPr="00C169F1" w:rsidRDefault="00C169F1" w:rsidP="00C169F1">
      <w:pPr>
        <w:widowControl w:val="0"/>
        <w:shd w:val="clear" w:color="auto" w:fill="FFFFFF"/>
        <w:autoSpaceDE w:val="0"/>
        <w:autoSpaceDN w:val="0"/>
        <w:adjustRightInd w:val="0"/>
        <w:spacing w:line="20" w:lineRule="atLeast"/>
        <w:ind w:left="720"/>
        <w:rPr>
          <w:rFonts w:asciiTheme="minorHAnsi" w:hAnsiTheme="minorHAnsi"/>
        </w:rPr>
      </w:pPr>
      <w:r w:rsidRPr="00C169F1">
        <w:rPr>
          <w:rFonts w:ascii="Arial" w:hAnsi="Arial" w:cs="Arial"/>
        </w:rPr>
        <w:t>■</w:t>
      </w:r>
      <w:r w:rsidRPr="00C169F1">
        <w:rPr>
          <w:rFonts w:asciiTheme="minorHAnsi" w:hAnsiTheme="minorHAnsi"/>
        </w:rPr>
        <w:t xml:space="preserve"> </w:t>
      </w:r>
      <w:r w:rsidRPr="00C169F1">
        <w:rPr>
          <w:rFonts w:asciiTheme="minorHAnsi" w:eastAsiaTheme="minorHAnsi" w:hAnsiTheme="minorHAnsi"/>
          <w:b/>
          <w:color w:val="000000"/>
        </w:rPr>
        <w:t>Expanded</w:t>
      </w:r>
      <w:r w:rsidRPr="00C169F1">
        <w:rPr>
          <w:rFonts w:asciiTheme="minorHAnsi" w:eastAsiaTheme="minorHAnsi" w:hAnsiTheme="minorHAnsi"/>
          <w:color w:val="000000"/>
        </w:rPr>
        <w:t xml:space="preserve"> discussion of STI risk for LBGT populations and how to reduce </w:t>
      </w:r>
      <w:proofErr w:type="gramStart"/>
      <w:r w:rsidRPr="00C169F1">
        <w:rPr>
          <w:rFonts w:asciiTheme="minorHAnsi" w:eastAsiaTheme="minorHAnsi" w:hAnsiTheme="minorHAnsi"/>
          <w:color w:val="000000"/>
        </w:rPr>
        <w:t>risk  (</w:t>
      </w:r>
      <w:proofErr w:type="gramEnd"/>
      <w:r w:rsidRPr="00C169F1">
        <w:rPr>
          <w:rFonts w:asciiTheme="minorHAnsi" w:eastAsiaTheme="minorHAnsi" w:hAnsiTheme="minorHAnsi"/>
          <w:color w:val="000000"/>
        </w:rPr>
        <w:t>Chapter 7)</w:t>
      </w:r>
      <w:r>
        <w:rPr>
          <w:rFonts w:asciiTheme="minorHAnsi" w:eastAsiaTheme="minorHAnsi" w:hAnsiTheme="minorHAnsi"/>
          <w:color w:val="000000"/>
        </w:rPr>
        <w:br/>
      </w:r>
    </w:p>
    <w:p w:rsidR="00C169F1" w:rsidRDefault="00C169F1" w:rsidP="00C169F1">
      <w:pPr>
        <w:spacing w:line="20" w:lineRule="atLeast"/>
        <w:ind w:left="720"/>
        <w:rPr>
          <w:rFonts w:asciiTheme="minorHAnsi" w:eastAsiaTheme="minorHAnsi" w:hAnsiTheme="minorHAnsi"/>
          <w:color w:val="000000"/>
        </w:rPr>
      </w:pPr>
      <w:r w:rsidRPr="00C169F1">
        <w:rPr>
          <w:rFonts w:ascii="Arial" w:hAnsi="Arial" w:cs="Arial"/>
        </w:rPr>
        <w:t>■</w:t>
      </w:r>
      <w:r w:rsidRPr="00C169F1">
        <w:rPr>
          <w:rFonts w:asciiTheme="minorHAnsi" w:eastAsiaTheme="minorHAnsi" w:hAnsiTheme="minorHAnsi"/>
          <w:b/>
          <w:color w:val="000000"/>
        </w:rPr>
        <w:t>Expanded</w:t>
      </w:r>
      <w:r w:rsidRPr="00C169F1">
        <w:rPr>
          <w:rFonts w:asciiTheme="minorHAnsi" w:eastAsiaTheme="minorHAnsi" w:hAnsiTheme="minorHAnsi"/>
          <w:color w:val="000000"/>
        </w:rPr>
        <w:t xml:space="preserve"> discussion of menopause as a natural part of a woman’s life cycle, the “medicalization” of menopause, and how hormone therapy works. (Chapter 8)</w:t>
      </w:r>
    </w:p>
    <w:p w:rsidR="00F54698" w:rsidRPr="00C169F1" w:rsidRDefault="00F54698" w:rsidP="00C169F1">
      <w:pPr>
        <w:spacing w:line="20" w:lineRule="atLeast"/>
        <w:ind w:left="720"/>
        <w:rPr>
          <w:rFonts w:asciiTheme="minorHAnsi" w:eastAsiaTheme="minorHAnsi" w:hAnsiTheme="minorHAnsi"/>
          <w:color w:val="000000"/>
        </w:rPr>
      </w:pPr>
    </w:p>
    <w:p w:rsidR="00F54698" w:rsidRPr="00D306B6" w:rsidRDefault="00F54698" w:rsidP="00F54698">
      <w:pPr>
        <w:ind w:left="720"/>
        <w:textAlignment w:val="baseline"/>
        <w:rPr>
          <w:rFonts w:eastAsiaTheme="minorHAnsi"/>
          <w:color w:val="000000"/>
        </w:rPr>
      </w:pPr>
      <w:r w:rsidRPr="00D306B6">
        <w:t xml:space="preserve">■ </w:t>
      </w:r>
      <w:r w:rsidRPr="00D306B6">
        <w:rPr>
          <w:rFonts w:eastAsiaTheme="minorHAnsi"/>
          <w:b/>
          <w:color w:val="000000"/>
        </w:rPr>
        <w:t xml:space="preserve">Expanded </w:t>
      </w:r>
      <w:r w:rsidRPr="00D306B6">
        <w:rPr>
          <w:rFonts w:eastAsiaTheme="minorHAnsi"/>
          <w:color w:val="000000"/>
        </w:rPr>
        <w:t>section on stress, including the biology of the stress response, the health effects of short-term and long-term stress, sources of stress and how to cope in a healthful manner. (Chapter 12)</w:t>
      </w:r>
      <w:r>
        <w:rPr>
          <w:rFonts w:eastAsiaTheme="minorHAnsi"/>
          <w:color w:val="000000"/>
        </w:rPr>
        <w:br/>
      </w:r>
    </w:p>
    <w:p w:rsidR="00F54698" w:rsidRPr="00F54698" w:rsidRDefault="00F54698" w:rsidP="00F54698">
      <w:pPr>
        <w:ind w:left="720"/>
        <w:rPr>
          <w:rFonts w:asciiTheme="minorHAnsi" w:eastAsiaTheme="minorHAnsi" w:hAnsiTheme="minorHAnsi"/>
        </w:rPr>
      </w:pPr>
      <w:proofErr w:type="gramStart"/>
      <w:r w:rsidRPr="00F54698">
        <w:rPr>
          <w:rFonts w:ascii="Arial" w:hAnsi="Arial" w:cs="Arial"/>
        </w:rPr>
        <w:t>■</w:t>
      </w:r>
      <w:r w:rsidRPr="00F54698">
        <w:rPr>
          <w:rFonts w:asciiTheme="minorHAnsi" w:eastAsiaTheme="minorHAnsi" w:hAnsiTheme="minorHAnsi"/>
          <w:b/>
          <w:color w:val="000000"/>
        </w:rPr>
        <w:t>Updated</w:t>
      </w:r>
      <w:r w:rsidRPr="00F54698">
        <w:rPr>
          <w:rFonts w:asciiTheme="minorHAnsi" w:eastAsiaTheme="minorHAnsi" w:hAnsiTheme="minorHAnsi"/>
          <w:color w:val="000000"/>
        </w:rPr>
        <w:t xml:space="preserve"> to reflect the latest developments in the HIV/AIDS epidemic in the U.S. and around the world, as well as the latest efforts to reduce transmission and increase treatment.</w:t>
      </w:r>
      <w:proofErr w:type="gramEnd"/>
      <w:r w:rsidRPr="00F54698">
        <w:rPr>
          <w:rFonts w:asciiTheme="minorHAnsi" w:eastAsiaTheme="minorHAnsi" w:hAnsiTheme="minorHAnsi"/>
          <w:color w:val="000000"/>
        </w:rPr>
        <w:t xml:space="preserve">  (Chapter 7)</w:t>
      </w:r>
      <w:r>
        <w:rPr>
          <w:rFonts w:asciiTheme="minorHAnsi" w:eastAsiaTheme="minorHAnsi" w:hAnsiTheme="minorHAnsi"/>
          <w:color w:val="000000"/>
        </w:rPr>
        <w:br/>
      </w:r>
    </w:p>
    <w:p w:rsidR="00F54698" w:rsidRPr="00F54698" w:rsidRDefault="00F54698" w:rsidP="00F54698">
      <w:pPr>
        <w:widowControl w:val="0"/>
        <w:shd w:val="clear" w:color="auto" w:fill="FFFFFF"/>
        <w:autoSpaceDE w:val="0"/>
        <w:autoSpaceDN w:val="0"/>
        <w:adjustRightInd w:val="0"/>
        <w:ind w:firstLine="720"/>
        <w:rPr>
          <w:rFonts w:asciiTheme="minorHAnsi" w:hAnsiTheme="minorHAnsi"/>
        </w:rPr>
      </w:pPr>
      <w:r w:rsidRPr="00F54698">
        <w:rPr>
          <w:rFonts w:ascii="Arial" w:hAnsi="Arial" w:cs="Arial"/>
        </w:rPr>
        <w:t>■</w:t>
      </w:r>
      <w:r w:rsidRPr="00F54698">
        <w:rPr>
          <w:rFonts w:asciiTheme="minorHAnsi" w:hAnsiTheme="minorHAnsi"/>
        </w:rPr>
        <w:t xml:space="preserve"> </w:t>
      </w:r>
      <w:proofErr w:type="gramStart"/>
      <w:r w:rsidRPr="00F54698">
        <w:rPr>
          <w:rFonts w:asciiTheme="minorHAnsi" w:hAnsiTheme="minorHAnsi"/>
        </w:rPr>
        <w:t>An</w:t>
      </w:r>
      <w:proofErr w:type="gramEnd"/>
      <w:r w:rsidRPr="00F54698">
        <w:rPr>
          <w:rFonts w:asciiTheme="minorHAnsi" w:hAnsiTheme="minorHAnsi"/>
        </w:rPr>
        <w:t xml:space="preserve"> </w:t>
      </w:r>
      <w:r w:rsidRPr="00F54698">
        <w:rPr>
          <w:rFonts w:asciiTheme="minorHAnsi" w:hAnsiTheme="minorHAnsi"/>
          <w:b/>
        </w:rPr>
        <w:t>updated</w:t>
      </w:r>
      <w:r w:rsidRPr="00F54698">
        <w:rPr>
          <w:rFonts w:asciiTheme="minorHAnsi" w:hAnsiTheme="minorHAnsi"/>
        </w:rPr>
        <w:t xml:space="preserve"> legal perspective on marriage for same-sex couples (Chapter 4)</w:t>
      </w:r>
      <w:r>
        <w:rPr>
          <w:rFonts w:asciiTheme="minorHAnsi" w:hAnsiTheme="minorHAnsi"/>
        </w:rPr>
        <w:br/>
      </w:r>
    </w:p>
    <w:p w:rsidR="00F54698" w:rsidRPr="00F54698" w:rsidRDefault="00F54698" w:rsidP="00F54698">
      <w:pPr>
        <w:ind w:left="720"/>
        <w:textAlignment w:val="baseline"/>
        <w:rPr>
          <w:rFonts w:asciiTheme="minorHAnsi" w:eastAsiaTheme="minorHAnsi" w:hAnsiTheme="minorHAnsi"/>
          <w:color w:val="000000"/>
        </w:rPr>
      </w:pPr>
      <w:r w:rsidRPr="00F54698">
        <w:rPr>
          <w:rFonts w:ascii="Arial" w:hAnsi="Arial" w:cs="Arial"/>
        </w:rPr>
        <w:t>■</w:t>
      </w:r>
      <w:r w:rsidRPr="00F54698">
        <w:rPr>
          <w:rFonts w:asciiTheme="minorHAnsi" w:hAnsiTheme="minorHAnsi"/>
        </w:rPr>
        <w:t xml:space="preserve"> </w:t>
      </w:r>
      <w:r w:rsidRPr="00F54698">
        <w:rPr>
          <w:rFonts w:asciiTheme="minorHAnsi" w:eastAsiaTheme="minorHAnsi" w:hAnsiTheme="minorHAnsi"/>
          <w:b/>
          <w:color w:val="000000"/>
        </w:rPr>
        <w:t xml:space="preserve">Updated </w:t>
      </w:r>
      <w:r w:rsidRPr="00F54698">
        <w:rPr>
          <w:rFonts w:asciiTheme="minorHAnsi" w:eastAsiaTheme="minorHAnsi" w:hAnsiTheme="minorHAnsi"/>
          <w:color w:val="000000"/>
        </w:rPr>
        <w:t>section on global tobacco use and the health effects of smoking around the world (Chapter 13)</w:t>
      </w:r>
      <w:r>
        <w:rPr>
          <w:rFonts w:asciiTheme="minorHAnsi" w:eastAsiaTheme="minorHAnsi" w:hAnsiTheme="minorHAnsi"/>
          <w:color w:val="000000"/>
        </w:rPr>
        <w:br/>
      </w:r>
    </w:p>
    <w:p w:rsidR="00F54698" w:rsidRPr="00F54698" w:rsidRDefault="00F54698" w:rsidP="00F54698">
      <w:pPr>
        <w:ind w:firstLine="720"/>
        <w:textAlignment w:val="baseline"/>
        <w:rPr>
          <w:rFonts w:asciiTheme="minorHAnsi" w:eastAsiaTheme="minorHAnsi" w:hAnsiTheme="minorHAnsi"/>
          <w:color w:val="000000"/>
        </w:rPr>
      </w:pPr>
      <w:r w:rsidRPr="00F54698">
        <w:rPr>
          <w:rFonts w:ascii="Arial" w:hAnsi="Arial" w:cs="Arial"/>
        </w:rPr>
        <w:t>■</w:t>
      </w:r>
      <w:r w:rsidRPr="00F54698">
        <w:rPr>
          <w:rFonts w:asciiTheme="minorHAnsi" w:hAnsiTheme="minorHAnsi"/>
        </w:rPr>
        <w:t xml:space="preserve"> </w:t>
      </w:r>
      <w:r w:rsidRPr="00F54698">
        <w:rPr>
          <w:rFonts w:asciiTheme="minorHAnsi" w:eastAsiaTheme="minorHAnsi" w:hAnsiTheme="minorHAnsi"/>
          <w:b/>
          <w:color w:val="000000"/>
        </w:rPr>
        <w:t>Updated</w:t>
      </w:r>
      <w:r w:rsidRPr="00F54698">
        <w:rPr>
          <w:rFonts w:asciiTheme="minorHAnsi" w:eastAsiaTheme="minorHAnsi" w:hAnsiTheme="minorHAnsi"/>
          <w:color w:val="000000"/>
        </w:rPr>
        <w:t xml:space="preserve"> information on mental illnesses to discuss new DSM-V (Chapter 12)</w:t>
      </w:r>
      <w:r>
        <w:rPr>
          <w:rFonts w:asciiTheme="minorHAnsi" w:eastAsiaTheme="minorHAnsi" w:hAnsiTheme="minorHAnsi"/>
          <w:color w:val="000000"/>
        </w:rPr>
        <w:br/>
      </w:r>
    </w:p>
    <w:p w:rsidR="00F54698" w:rsidRPr="00F54698" w:rsidRDefault="00F54698" w:rsidP="00F54698">
      <w:pPr>
        <w:ind w:left="720"/>
        <w:textAlignment w:val="baseline"/>
        <w:rPr>
          <w:rFonts w:asciiTheme="minorHAnsi" w:eastAsiaTheme="minorHAnsi" w:hAnsiTheme="minorHAnsi"/>
          <w:color w:val="000000"/>
        </w:rPr>
      </w:pPr>
      <w:r w:rsidRPr="00F54698">
        <w:rPr>
          <w:rFonts w:ascii="Arial" w:hAnsi="Arial" w:cs="Arial"/>
        </w:rPr>
        <w:t>■</w:t>
      </w:r>
      <w:r w:rsidRPr="00F54698">
        <w:rPr>
          <w:rFonts w:asciiTheme="minorHAnsi" w:hAnsiTheme="minorHAnsi"/>
        </w:rPr>
        <w:t xml:space="preserve"> </w:t>
      </w:r>
      <w:r w:rsidRPr="00F54698">
        <w:rPr>
          <w:rFonts w:asciiTheme="minorHAnsi" w:eastAsiaTheme="minorHAnsi" w:hAnsiTheme="minorHAnsi"/>
          <w:color w:val="000000"/>
        </w:rPr>
        <w:t>Grea</w:t>
      </w:r>
      <w:bookmarkStart w:id="0" w:name="_GoBack"/>
      <w:bookmarkEnd w:id="0"/>
      <w:r w:rsidRPr="00F54698">
        <w:rPr>
          <w:rFonts w:asciiTheme="minorHAnsi" w:eastAsiaTheme="minorHAnsi" w:hAnsiTheme="minorHAnsi"/>
          <w:color w:val="000000"/>
        </w:rPr>
        <w:t xml:space="preserve">tly </w:t>
      </w:r>
      <w:r w:rsidRPr="00F54698">
        <w:rPr>
          <w:rFonts w:asciiTheme="minorHAnsi" w:eastAsiaTheme="minorHAnsi" w:hAnsiTheme="minorHAnsi"/>
          <w:b/>
          <w:color w:val="000000"/>
        </w:rPr>
        <w:t>updated</w:t>
      </w:r>
      <w:r w:rsidRPr="00F54698">
        <w:rPr>
          <w:rFonts w:asciiTheme="minorHAnsi" w:eastAsiaTheme="minorHAnsi" w:hAnsiTheme="minorHAnsi"/>
          <w:color w:val="000000"/>
        </w:rPr>
        <w:t xml:space="preserve"> section on suicide, including an expanded discussion of suicide as a global public health problem</w:t>
      </w:r>
      <w:r>
        <w:rPr>
          <w:rFonts w:asciiTheme="minorHAnsi" w:eastAsiaTheme="minorHAnsi" w:hAnsiTheme="minorHAnsi"/>
          <w:color w:val="000000"/>
        </w:rPr>
        <w:t xml:space="preserve"> </w:t>
      </w:r>
      <w:r w:rsidRPr="00F54698">
        <w:rPr>
          <w:rFonts w:asciiTheme="minorHAnsi" w:eastAsiaTheme="minorHAnsi" w:hAnsiTheme="minorHAnsi"/>
          <w:color w:val="000000"/>
        </w:rPr>
        <w:t>(Chapter 12)</w:t>
      </w:r>
    </w:p>
    <w:p w:rsidR="00BC3D19" w:rsidRPr="00C169F1" w:rsidRDefault="00BC3D19" w:rsidP="00C169F1">
      <w:pPr>
        <w:spacing w:line="20" w:lineRule="atLeast"/>
        <w:rPr>
          <w:rFonts w:asciiTheme="minorHAnsi" w:hAnsiTheme="minorHAnsi" w:cs="Arial"/>
          <w:sz w:val="22"/>
          <w:szCs w:val="22"/>
        </w:rPr>
      </w:pPr>
    </w:p>
    <w:sectPr w:rsidR="00BC3D19" w:rsidRPr="00C169F1" w:rsidSect="005E1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FB1"/>
    <w:multiLevelType w:val="hybridMultilevel"/>
    <w:tmpl w:val="0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B44"/>
    <w:multiLevelType w:val="hybridMultilevel"/>
    <w:tmpl w:val="5D9EE8C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1B21"/>
    <w:multiLevelType w:val="hybridMultilevel"/>
    <w:tmpl w:val="FE48BA2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749C1"/>
    <w:multiLevelType w:val="hybridMultilevel"/>
    <w:tmpl w:val="7DDCDA2C"/>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33079"/>
    <w:multiLevelType w:val="hybridMultilevel"/>
    <w:tmpl w:val="98322D8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7D49"/>
    <w:multiLevelType w:val="hybridMultilevel"/>
    <w:tmpl w:val="584CBA3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44561"/>
    <w:multiLevelType w:val="hybridMultilevel"/>
    <w:tmpl w:val="BCAA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7D6761"/>
    <w:multiLevelType w:val="hybridMultilevel"/>
    <w:tmpl w:val="913AFEC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D401A"/>
    <w:multiLevelType w:val="hybridMultilevel"/>
    <w:tmpl w:val="ED2EA26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C5861"/>
    <w:multiLevelType w:val="hybridMultilevel"/>
    <w:tmpl w:val="7CF0A97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0"/>
  </w:num>
  <w:num w:numId="7">
    <w:abstractNumId w:val="9"/>
  </w:num>
  <w:num w:numId="8">
    <w:abstractNumId w:val="2"/>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19"/>
    <w:rsid w:val="000C6909"/>
    <w:rsid w:val="000D010A"/>
    <w:rsid w:val="000E2146"/>
    <w:rsid w:val="00127554"/>
    <w:rsid w:val="00190858"/>
    <w:rsid w:val="001C014C"/>
    <w:rsid w:val="001D6243"/>
    <w:rsid w:val="002625FF"/>
    <w:rsid w:val="00332C4D"/>
    <w:rsid w:val="00395E85"/>
    <w:rsid w:val="003C1E42"/>
    <w:rsid w:val="0044629E"/>
    <w:rsid w:val="00451635"/>
    <w:rsid w:val="00527DDC"/>
    <w:rsid w:val="00541CAB"/>
    <w:rsid w:val="00583C0A"/>
    <w:rsid w:val="005C24B1"/>
    <w:rsid w:val="005E1F39"/>
    <w:rsid w:val="005F718A"/>
    <w:rsid w:val="00651CAE"/>
    <w:rsid w:val="006C122B"/>
    <w:rsid w:val="006F12F3"/>
    <w:rsid w:val="00707B0D"/>
    <w:rsid w:val="0074692E"/>
    <w:rsid w:val="00767D6E"/>
    <w:rsid w:val="0077684B"/>
    <w:rsid w:val="00846226"/>
    <w:rsid w:val="00876B59"/>
    <w:rsid w:val="008A4A1D"/>
    <w:rsid w:val="00991570"/>
    <w:rsid w:val="0099630A"/>
    <w:rsid w:val="009A3A23"/>
    <w:rsid w:val="009F4BE9"/>
    <w:rsid w:val="00A23837"/>
    <w:rsid w:val="00A4102B"/>
    <w:rsid w:val="00A57701"/>
    <w:rsid w:val="00A628D2"/>
    <w:rsid w:val="00BC3D19"/>
    <w:rsid w:val="00BF0CDC"/>
    <w:rsid w:val="00C169F1"/>
    <w:rsid w:val="00D57BFB"/>
    <w:rsid w:val="00E360BC"/>
    <w:rsid w:val="00EB2707"/>
    <w:rsid w:val="00F40955"/>
    <w:rsid w:val="00F54698"/>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5582">
      <w:bodyDiv w:val="1"/>
      <w:marLeft w:val="0"/>
      <w:marRight w:val="0"/>
      <w:marTop w:val="0"/>
      <w:marBottom w:val="0"/>
      <w:divBdr>
        <w:top w:val="none" w:sz="0" w:space="0" w:color="auto"/>
        <w:left w:val="none" w:sz="0" w:space="0" w:color="auto"/>
        <w:bottom w:val="none" w:sz="0" w:space="0" w:color="auto"/>
        <w:right w:val="none" w:sz="0" w:space="0" w:color="auto"/>
      </w:divBdr>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Palmer</dc:creator>
  <cp:lastModifiedBy>Andrea DeFronzo</cp:lastModifiedBy>
  <cp:revision>5</cp:revision>
  <dcterms:created xsi:type="dcterms:W3CDTF">2016-03-09T18:33:00Z</dcterms:created>
  <dcterms:modified xsi:type="dcterms:W3CDTF">2016-03-09T21:21:00Z</dcterms:modified>
</cp:coreProperties>
</file>