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22A" w:rsidRPr="00826025" w:rsidRDefault="00E96405" w:rsidP="0006322A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noProof/>
          <w:color w:val="000000"/>
          <w:sz w:val="28"/>
          <w:szCs w:val="28"/>
        </w:rPr>
        <w:drawing>
          <wp:inline distT="0" distB="0" distL="0" distR="0">
            <wp:extent cx="3314700" cy="1343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22A" w:rsidRDefault="0006322A" w:rsidP="0006322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This item was created as a helpful tool for you, our valued customer,</w:t>
      </w:r>
    </w:p>
    <w:p w:rsidR="0006322A" w:rsidRPr="00826025" w:rsidRDefault="0006322A" w:rsidP="0006322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Fonts w:ascii="Calibri" w:hAnsi="Calibri" w:cs="Calibri"/>
          <w:color w:val="000000"/>
          <w:sz w:val="22"/>
          <w:szCs w:val="22"/>
        </w:rPr>
        <w:t>and</w:t>
      </w:r>
      <w:proofErr w:type="gramEnd"/>
      <w:r>
        <w:rPr>
          <w:rFonts w:ascii="Calibri" w:hAnsi="Calibri" w:cs="Calibri"/>
          <w:color w:val="000000"/>
          <w:sz w:val="22"/>
          <w:szCs w:val="22"/>
        </w:rPr>
        <w:t xml:space="preserve"> is not intended for resale, dissemination, or duplication.</w:t>
      </w:r>
    </w:p>
    <w:p w:rsidR="0006322A" w:rsidRDefault="0006322A" w:rsidP="0006322A">
      <w:pPr>
        <w:autoSpaceDE w:val="0"/>
        <w:autoSpaceDN w:val="0"/>
        <w:adjustRightInd w:val="0"/>
        <w:rPr>
          <w:rFonts w:ascii="Calibri" w:hAnsi="Calibri" w:cs="Calibri"/>
          <w:color w:val="000000"/>
          <w:sz w:val="28"/>
          <w:szCs w:val="28"/>
        </w:rPr>
      </w:pPr>
    </w:p>
    <w:p w:rsidR="00C30B32" w:rsidRPr="00AD57A8" w:rsidRDefault="00AD57A8" w:rsidP="0006322A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i/>
          <w:iCs/>
          <w:color w:val="000000"/>
          <w:sz w:val="36"/>
          <w:szCs w:val="32"/>
        </w:rPr>
      </w:pPr>
      <w:r w:rsidRPr="00AD57A8">
        <w:rPr>
          <w:rFonts w:ascii="Calibri" w:hAnsi="Calibri" w:cs="Calibri"/>
          <w:b/>
          <w:bCs/>
          <w:i/>
          <w:iCs/>
          <w:color w:val="000000"/>
          <w:sz w:val="36"/>
          <w:szCs w:val="32"/>
        </w:rPr>
        <w:t>Environmental Science, Tenth Edition</w:t>
      </w:r>
    </w:p>
    <w:p w:rsidR="0006322A" w:rsidRDefault="00AD57A8" w:rsidP="0006322A">
      <w:pPr>
        <w:autoSpaceDE w:val="0"/>
        <w:autoSpaceDN w:val="0"/>
        <w:adjustRightInd w:val="0"/>
        <w:jc w:val="center"/>
        <w:rPr>
          <w:rFonts w:ascii="Calibri" w:hAnsi="Calibri" w:cs="Calibri"/>
          <w:i/>
          <w:iCs/>
          <w:color w:val="000000"/>
          <w:sz w:val="28"/>
        </w:rPr>
      </w:pPr>
      <w:r w:rsidRPr="00AD57A8">
        <w:rPr>
          <w:rFonts w:ascii="Calibri" w:hAnsi="Calibri" w:cs="Calibri"/>
          <w:i/>
          <w:iCs/>
          <w:color w:val="000000"/>
          <w:sz w:val="28"/>
        </w:rPr>
        <w:t>Includes Navigate 2 Advantage Access</w:t>
      </w:r>
    </w:p>
    <w:p w:rsidR="00AD57A8" w:rsidRPr="00AD57A8" w:rsidRDefault="00AD57A8" w:rsidP="0006322A">
      <w:pPr>
        <w:autoSpaceDE w:val="0"/>
        <w:autoSpaceDN w:val="0"/>
        <w:adjustRightInd w:val="0"/>
        <w:jc w:val="center"/>
        <w:rPr>
          <w:rFonts w:ascii="Calibri" w:hAnsi="Calibri" w:cs="Calibri"/>
          <w:i/>
          <w:iCs/>
          <w:color w:val="000000"/>
          <w:sz w:val="28"/>
        </w:rPr>
      </w:pPr>
    </w:p>
    <w:p w:rsidR="00572713" w:rsidRDefault="00AD57A8" w:rsidP="00FA1EFA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</w:rPr>
      </w:pPr>
      <w:r>
        <w:rPr>
          <w:noProof/>
        </w:rPr>
        <w:drawing>
          <wp:inline distT="0" distB="0" distL="0" distR="0" wp14:anchorId="215AD5BB" wp14:editId="34C61DEF">
            <wp:extent cx="2576946" cy="3311435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82020" cy="3317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57A8" w:rsidRPr="00AD57A8" w:rsidRDefault="00AD57A8" w:rsidP="00FA1EFA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2"/>
        </w:rPr>
      </w:pPr>
    </w:p>
    <w:p w:rsidR="00580421" w:rsidRDefault="00AD57A8" w:rsidP="00AD57A8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</w:rPr>
      </w:pPr>
      <w:r w:rsidRPr="00AD57A8">
        <w:rPr>
          <w:rFonts w:ascii="Calibri" w:hAnsi="Calibri" w:cs="Calibri"/>
          <w:b/>
          <w:color w:val="000000"/>
        </w:rPr>
        <w:t>Daniel D. Chiras</w:t>
      </w:r>
      <w:r w:rsidR="00AA3E47" w:rsidRPr="00AD57A8">
        <w:rPr>
          <w:rFonts w:ascii="Calibri" w:hAnsi="Calibri" w:cs="Calibri"/>
          <w:color w:val="000000"/>
        </w:rPr>
        <w:t xml:space="preserve">, </w:t>
      </w:r>
      <w:r w:rsidRPr="00AD57A8">
        <w:rPr>
          <w:rFonts w:ascii="Calibri" w:hAnsi="Calibri" w:cs="Calibri"/>
          <w:color w:val="000000"/>
        </w:rPr>
        <w:t xml:space="preserve">Director, </w:t>
      </w:r>
      <w:proofErr w:type="gramStart"/>
      <w:r w:rsidRPr="00AD57A8">
        <w:rPr>
          <w:rFonts w:ascii="Calibri" w:hAnsi="Calibri" w:cs="Calibri"/>
          <w:color w:val="000000"/>
        </w:rPr>
        <w:t>The</w:t>
      </w:r>
      <w:proofErr w:type="gramEnd"/>
      <w:r w:rsidRPr="00AD57A8">
        <w:rPr>
          <w:rFonts w:ascii="Calibri" w:hAnsi="Calibri" w:cs="Calibri"/>
          <w:color w:val="000000"/>
        </w:rPr>
        <w:t xml:space="preserve"> Evergreen Institute, </w:t>
      </w:r>
    </w:p>
    <w:p w:rsidR="0006322A" w:rsidRPr="00AD57A8" w:rsidRDefault="00AD57A8" w:rsidP="00AD57A8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</w:rPr>
      </w:pPr>
      <w:r w:rsidRPr="00AD57A8">
        <w:rPr>
          <w:rFonts w:ascii="Calibri" w:hAnsi="Calibri" w:cs="Calibri"/>
          <w:color w:val="000000"/>
        </w:rPr>
        <w:t>Center for Green Building and Renewable Energy</w:t>
      </w:r>
      <w:r w:rsidR="00B7221C" w:rsidRPr="00AD57A8">
        <w:rPr>
          <w:rFonts w:ascii="Calibri" w:hAnsi="Calibri" w:cs="Calibri"/>
          <w:color w:val="000000"/>
        </w:rPr>
        <w:br/>
      </w:r>
      <w:r w:rsidR="0006322A" w:rsidRPr="00AD57A8">
        <w:rPr>
          <w:rFonts w:ascii="Calibri" w:hAnsi="Calibri" w:cs="Calibri"/>
          <w:color w:val="000000"/>
        </w:rPr>
        <w:t xml:space="preserve">ISBN-13: </w:t>
      </w:r>
      <w:r w:rsidRPr="00AD57A8">
        <w:rPr>
          <w:rFonts w:ascii="Calibri" w:hAnsi="Calibri" w:cs="Calibri"/>
          <w:color w:val="000000"/>
        </w:rPr>
        <w:t>9781284057058</w:t>
      </w:r>
    </w:p>
    <w:p w:rsidR="0006322A" w:rsidRPr="00AD57A8" w:rsidRDefault="000511F7" w:rsidP="0006322A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Paperback</w:t>
      </w:r>
      <w:r w:rsidR="00D763D5" w:rsidRPr="00AD57A8">
        <w:rPr>
          <w:rFonts w:ascii="Calibri" w:hAnsi="Calibri" w:cs="Calibri"/>
          <w:color w:val="000000"/>
        </w:rPr>
        <w:t xml:space="preserve"> with Access Code</w:t>
      </w:r>
      <w:r w:rsidR="0006322A" w:rsidRPr="00AD57A8">
        <w:rPr>
          <w:rFonts w:ascii="Calibri" w:hAnsi="Calibri" w:cs="Calibri"/>
          <w:color w:val="000000"/>
        </w:rPr>
        <w:t xml:space="preserve"> • </w:t>
      </w:r>
      <w:r w:rsidR="00AD57A8" w:rsidRPr="00AD57A8">
        <w:rPr>
          <w:rFonts w:ascii="Calibri" w:hAnsi="Calibri" w:cs="Calibri"/>
        </w:rPr>
        <w:t>702</w:t>
      </w:r>
      <w:r w:rsidR="00D763D5" w:rsidRPr="00AD57A8">
        <w:rPr>
          <w:rFonts w:ascii="Calibri" w:hAnsi="Calibri" w:cs="Calibri"/>
          <w:color w:val="000000"/>
        </w:rPr>
        <w:t xml:space="preserve"> Pages • © 201</w:t>
      </w:r>
      <w:r w:rsidR="00AD57A8" w:rsidRPr="00AD57A8">
        <w:rPr>
          <w:rFonts w:ascii="Calibri" w:hAnsi="Calibri" w:cs="Calibri"/>
          <w:color w:val="000000"/>
        </w:rPr>
        <w:t>6</w:t>
      </w:r>
    </w:p>
    <w:p w:rsidR="00F63E58" w:rsidRDefault="0006322A" w:rsidP="00DF2FEA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</w:rPr>
      </w:pPr>
      <w:r w:rsidRPr="00AD57A8">
        <w:rPr>
          <w:rFonts w:ascii="Calibri" w:hAnsi="Calibri" w:cs="Calibri"/>
          <w:color w:val="000000"/>
        </w:rPr>
        <w:t>Jones &amp; Bartlett Learning</w:t>
      </w:r>
    </w:p>
    <w:p w:rsidR="00AD57A8" w:rsidRPr="00AD57A8" w:rsidRDefault="00AD57A8" w:rsidP="00DF2FEA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</w:rPr>
      </w:pPr>
    </w:p>
    <w:p w:rsidR="00580421" w:rsidRDefault="00580421" w:rsidP="00580421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SEE WHAT’S NEW TO THE TENTH EDITION!</w:t>
      </w:r>
    </w:p>
    <w:p w:rsidR="002009B1" w:rsidRDefault="002009B1" w:rsidP="0006322A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</w:p>
    <w:p w:rsidR="0006322A" w:rsidRDefault="0006322A" w:rsidP="0006322A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Contact Your Publisher’s Representative </w:t>
      </w:r>
      <w:proofErr w:type="gramStart"/>
      <w:r>
        <w:rPr>
          <w:rFonts w:ascii="Calibri" w:hAnsi="Calibri" w:cs="Calibri"/>
          <w:color w:val="000000"/>
          <w:sz w:val="28"/>
          <w:szCs w:val="28"/>
        </w:rPr>
        <w:t>For</w:t>
      </w:r>
      <w:proofErr w:type="gramEnd"/>
      <w:r>
        <w:rPr>
          <w:rFonts w:ascii="Calibri" w:hAnsi="Calibri" w:cs="Calibri"/>
          <w:color w:val="000000"/>
          <w:sz w:val="28"/>
          <w:szCs w:val="28"/>
        </w:rPr>
        <w:t xml:space="preserve"> More Information</w:t>
      </w:r>
    </w:p>
    <w:p w:rsidR="0006322A" w:rsidRDefault="0006322A" w:rsidP="0006322A">
      <w:pPr>
        <w:autoSpaceDE w:val="0"/>
        <w:autoSpaceDN w:val="0"/>
        <w:adjustRightInd w:val="0"/>
        <w:jc w:val="center"/>
        <w:rPr>
          <w:rFonts w:ascii="Calibri" w:hAnsi="Calibri" w:cs="Calibri"/>
          <w:color w:val="0000FF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1-800-832-0034 • </w:t>
      </w:r>
      <w:r>
        <w:rPr>
          <w:rFonts w:ascii="Calibri" w:hAnsi="Calibri" w:cs="Calibri"/>
          <w:color w:val="0000FF"/>
          <w:sz w:val="28"/>
          <w:szCs w:val="28"/>
        </w:rPr>
        <w:t xml:space="preserve">info@jblearning.com </w:t>
      </w:r>
      <w:r>
        <w:rPr>
          <w:rFonts w:ascii="Calibri" w:hAnsi="Calibri" w:cs="Calibri"/>
          <w:color w:val="000000"/>
          <w:sz w:val="28"/>
          <w:szCs w:val="28"/>
        </w:rPr>
        <w:t xml:space="preserve">• </w:t>
      </w:r>
      <w:hyperlink r:id="rId10" w:history="1">
        <w:r w:rsidRPr="00145201">
          <w:rPr>
            <w:rStyle w:val="Hyperlink"/>
            <w:rFonts w:ascii="Calibri" w:hAnsi="Calibri" w:cs="Calibri"/>
            <w:sz w:val="28"/>
            <w:szCs w:val="28"/>
          </w:rPr>
          <w:t>www.jblearning.com</w:t>
        </w:r>
      </w:hyperlink>
    </w:p>
    <w:p w:rsidR="00FA1EFA" w:rsidRPr="0003556F" w:rsidRDefault="00FA1EFA" w:rsidP="00FA1EFA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</w:rPr>
      </w:pPr>
      <w:r w:rsidRPr="0003556F">
        <w:rPr>
          <w:rFonts w:ascii="Calibri" w:hAnsi="Calibri" w:cs="Calibri"/>
          <w:b/>
          <w:color w:val="000000"/>
        </w:rPr>
        <w:lastRenderedPageBreak/>
        <w:t xml:space="preserve">This Transition Guide outlines many of the changes and new content in the </w:t>
      </w:r>
      <w:r w:rsidR="00AD57A8" w:rsidRPr="0003556F">
        <w:rPr>
          <w:rFonts w:ascii="Calibri" w:hAnsi="Calibri" w:cs="Calibri"/>
          <w:b/>
          <w:i/>
          <w:iCs/>
          <w:color w:val="000000"/>
        </w:rPr>
        <w:t xml:space="preserve">Tenth </w:t>
      </w:r>
      <w:r w:rsidRPr="0003556F">
        <w:rPr>
          <w:rFonts w:ascii="Calibri" w:hAnsi="Calibri" w:cs="Calibri"/>
          <w:b/>
          <w:i/>
          <w:iCs/>
          <w:color w:val="000000"/>
        </w:rPr>
        <w:t>Edition</w:t>
      </w:r>
      <w:r w:rsidRPr="0003556F">
        <w:rPr>
          <w:rFonts w:ascii="Calibri" w:hAnsi="Calibri" w:cs="Calibri"/>
          <w:b/>
          <w:color w:val="000000"/>
        </w:rPr>
        <w:t>. Use this guide for an easy transition for the new edition.</w:t>
      </w:r>
    </w:p>
    <w:p w:rsidR="00C773BA" w:rsidRDefault="00C773BA" w:rsidP="00E554CB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</w:rPr>
      </w:pPr>
    </w:p>
    <w:p w:rsidR="00580421" w:rsidRDefault="00580421" w:rsidP="00E554CB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</w:rPr>
      </w:pPr>
      <w:r w:rsidRPr="00580421">
        <w:rPr>
          <w:rFonts w:ascii="Calibri" w:hAnsi="Calibri" w:cs="Calibri"/>
          <w:color w:val="000000"/>
        </w:rPr>
        <w:t>Designed for the undergraduate, introductory environmental science course, the thoroughly updated and redesigned tenth edition of </w:t>
      </w:r>
      <w:r w:rsidRPr="00580421">
        <w:rPr>
          <w:rFonts w:ascii="Calibri" w:hAnsi="Calibri" w:cs="Calibri"/>
          <w:b/>
          <w:bCs/>
          <w:color w:val="000000"/>
        </w:rPr>
        <w:t>Environmental Science</w:t>
      </w:r>
      <w:r w:rsidRPr="00580421">
        <w:rPr>
          <w:rFonts w:ascii="Calibri" w:hAnsi="Calibri" w:cs="Calibri"/>
          <w:color w:val="000000"/>
        </w:rPr>
        <w:t> continues to present a comprehensive, student-friendly introduction to contemporary environmental issues with an emphasis on sustainable solutions that meet social, economic, and environmental goals.</w:t>
      </w:r>
    </w:p>
    <w:p w:rsidR="00580421" w:rsidRDefault="00580421" w:rsidP="00E554CB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</w:rPr>
      </w:pPr>
    </w:p>
    <w:p w:rsidR="0003556F" w:rsidRDefault="0003556F" w:rsidP="00E554CB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</w:rPr>
      </w:pPr>
    </w:p>
    <w:p w:rsidR="005A5E39" w:rsidRPr="00FA1EFA" w:rsidRDefault="00FA1EFA" w:rsidP="005A5E39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32"/>
          <w:szCs w:val="36"/>
        </w:rPr>
      </w:pPr>
      <w:r w:rsidRPr="00FA1EFA">
        <w:rPr>
          <w:rFonts w:ascii="Calibri" w:hAnsi="Calibri" w:cs="Calibri"/>
          <w:b/>
          <w:bCs/>
          <w:color w:val="000000"/>
          <w:sz w:val="32"/>
          <w:szCs w:val="36"/>
        </w:rPr>
        <w:t>CHAPTER OUTLINE</w:t>
      </w:r>
    </w:p>
    <w:p w:rsidR="005A5E39" w:rsidRDefault="005A5E39" w:rsidP="005A5E39">
      <w:pPr>
        <w:autoSpaceDE w:val="0"/>
        <w:autoSpaceDN w:val="0"/>
        <w:adjustRightInd w:val="0"/>
        <w:jc w:val="center"/>
        <w:rPr>
          <w:rFonts w:ascii="Calibri" w:hAnsi="Calibri" w:cs="Calibri"/>
          <w:i/>
          <w:iCs/>
          <w:color w:val="000000"/>
        </w:rPr>
      </w:pPr>
      <w:r>
        <w:rPr>
          <w:rFonts w:ascii="Calibri" w:hAnsi="Calibri" w:cs="Calibri"/>
          <w:color w:val="000000"/>
        </w:rPr>
        <w:t xml:space="preserve">Table of Contents Comparison to transition from the </w:t>
      </w:r>
      <w:r>
        <w:rPr>
          <w:rFonts w:ascii="Calibri" w:hAnsi="Calibri" w:cs="Calibri"/>
          <w:i/>
          <w:color w:val="000000"/>
        </w:rPr>
        <w:t xml:space="preserve">Third </w:t>
      </w:r>
      <w:r>
        <w:rPr>
          <w:rFonts w:ascii="Calibri" w:hAnsi="Calibri" w:cs="Calibri"/>
          <w:iCs/>
          <w:color w:val="000000"/>
        </w:rPr>
        <w:t xml:space="preserve">to the </w:t>
      </w:r>
      <w:r>
        <w:rPr>
          <w:rFonts w:ascii="Calibri" w:hAnsi="Calibri" w:cs="Calibri"/>
          <w:i/>
          <w:iCs/>
          <w:color w:val="000000"/>
        </w:rPr>
        <w:t>Fourth Edition</w:t>
      </w:r>
    </w:p>
    <w:p w:rsidR="004F4BD6" w:rsidRDefault="004F4BD6" w:rsidP="005A5E39">
      <w:pPr>
        <w:autoSpaceDE w:val="0"/>
        <w:autoSpaceDN w:val="0"/>
        <w:adjustRightInd w:val="0"/>
        <w:jc w:val="center"/>
        <w:rPr>
          <w:rFonts w:ascii="Calibri" w:hAnsi="Calibri" w:cs="Calibri"/>
          <w:i/>
          <w:iCs/>
          <w:color w:val="000000"/>
        </w:rPr>
      </w:pPr>
    </w:p>
    <w:tbl>
      <w:tblPr>
        <w:tblW w:w="9015" w:type="dxa"/>
        <w:jc w:val="center"/>
        <w:tblInd w:w="93" w:type="dxa"/>
        <w:tblLook w:val="04A0" w:firstRow="1" w:lastRow="0" w:firstColumn="1" w:lastColumn="0" w:noHBand="0" w:noVBand="1"/>
      </w:tblPr>
      <w:tblGrid>
        <w:gridCol w:w="4515"/>
        <w:gridCol w:w="4500"/>
      </w:tblGrid>
      <w:tr w:rsidR="005A5E39" w:rsidTr="00580421">
        <w:trPr>
          <w:trHeight w:val="300"/>
          <w:jc w:val="center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E39" w:rsidRDefault="00AD57A8" w:rsidP="007F439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2"/>
              </w:rPr>
              <w:t>Ninth</w:t>
            </w:r>
            <w:r w:rsidR="005A5E39" w:rsidRPr="00B76967">
              <w:rPr>
                <w:rFonts w:ascii="Calibri" w:hAnsi="Calibri" w:cs="Calibri"/>
                <w:b/>
                <w:bCs/>
                <w:color w:val="000000"/>
                <w:sz w:val="28"/>
                <w:szCs w:val="22"/>
              </w:rPr>
              <w:t xml:space="preserve"> Edition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5E39" w:rsidRDefault="00AD57A8" w:rsidP="007F4391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2"/>
              </w:rPr>
              <w:t>Tenth</w:t>
            </w:r>
            <w:r w:rsidR="005A5E39" w:rsidRPr="00B76967">
              <w:rPr>
                <w:rFonts w:ascii="Calibri" w:hAnsi="Calibri" w:cs="Calibri"/>
                <w:b/>
                <w:bCs/>
                <w:color w:val="000000"/>
                <w:sz w:val="28"/>
                <w:szCs w:val="22"/>
              </w:rPr>
              <w:t xml:space="preserve"> Edition</w:t>
            </w:r>
          </w:p>
        </w:tc>
      </w:tr>
      <w:tr w:rsidR="005A5E39" w:rsidTr="00580421">
        <w:trPr>
          <w:trHeight w:val="300"/>
          <w:jc w:val="center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E39" w:rsidRPr="00580421" w:rsidRDefault="00AD57A8" w:rsidP="00AD57A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580421">
              <w:rPr>
                <w:rFonts w:asciiTheme="minorHAnsi" w:hAnsiTheme="minorHAnsi" w:cs="Calibri"/>
                <w:b/>
                <w:color w:val="000000"/>
              </w:rPr>
              <w:t>P</w:t>
            </w:r>
            <w:r w:rsidRPr="00580421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art I  Introduction to Environmental Protection: Sustainability, Science, and Systems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E39" w:rsidRPr="00580421" w:rsidRDefault="00AD57A8" w:rsidP="005C16D8">
            <w:pPr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580421">
              <w:rPr>
                <w:rFonts w:asciiTheme="minorHAnsi" w:hAnsiTheme="minorHAnsi" w:cs="Calibri"/>
                <w:b/>
                <w:color w:val="000000"/>
              </w:rPr>
              <w:t>P</w:t>
            </w:r>
            <w:r w:rsidRPr="00580421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art I  Introduction to Environmental Protection: Sustainability, Science, and Systems</w:t>
            </w:r>
          </w:p>
        </w:tc>
      </w:tr>
      <w:tr w:rsidR="00580421" w:rsidTr="00580421">
        <w:trPr>
          <w:trHeight w:val="300"/>
          <w:jc w:val="center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421" w:rsidRPr="00580421" w:rsidRDefault="00580421" w:rsidP="00AD57A8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80421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Chapter  1</w:t>
            </w:r>
            <w:r w:rsidRPr="00580421">
              <w:rPr>
                <w:rFonts w:asciiTheme="minorHAnsi" w:hAnsiTheme="minorHAnsi" w:cs="Calibri"/>
                <w:color w:val="000000"/>
                <w:sz w:val="22"/>
                <w:szCs w:val="22"/>
              </w:rPr>
              <w:t>  Environmental Science, Sustainability, and Critical Thinking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421" w:rsidRPr="00580421" w:rsidRDefault="00580421" w:rsidP="0083593C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80421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Chapter  1</w:t>
            </w:r>
            <w:r w:rsidRPr="00580421">
              <w:rPr>
                <w:rFonts w:asciiTheme="minorHAnsi" w:hAnsiTheme="minorHAnsi" w:cs="Calibri"/>
                <w:color w:val="000000"/>
                <w:sz w:val="22"/>
                <w:szCs w:val="22"/>
              </w:rPr>
              <w:t>  Environmental Science, Sustainability, and Critical Thinking</w:t>
            </w:r>
          </w:p>
        </w:tc>
      </w:tr>
      <w:tr w:rsidR="00580421" w:rsidTr="00580421">
        <w:trPr>
          <w:trHeight w:val="300"/>
          <w:jc w:val="center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421" w:rsidRPr="00580421" w:rsidRDefault="00580421" w:rsidP="00AD57A8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80421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Chapter  2</w:t>
            </w:r>
            <w:r w:rsidRPr="00580421">
              <w:rPr>
                <w:rFonts w:asciiTheme="minorHAnsi" w:hAnsiTheme="minorHAnsi" w:cs="Calibri"/>
                <w:color w:val="000000"/>
                <w:sz w:val="22"/>
                <w:szCs w:val="22"/>
              </w:rPr>
              <w:t>  Environmental Protection and Sustainability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421" w:rsidRPr="00580421" w:rsidRDefault="00580421" w:rsidP="0083593C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80421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Chapter  2</w:t>
            </w:r>
            <w:r w:rsidRPr="00580421">
              <w:rPr>
                <w:rFonts w:asciiTheme="minorHAnsi" w:hAnsiTheme="minorHAnsi" w:cs="Calibri"/>
                <w:color w:val="000000"/>
                <w:sz w:val="22"/>
                <w:szCs w:val="22"/>
              </w:rPr>
              <w:t>  Environmental Protection and Sustainability</w:t>
            </w:r>
          </w:p>
        </w:tc>
      </w:tr>
      <w:tr w:rsidR="00580421" w:rsidTr="00580421">
        <w:trPr>
          <w:trHeight w:val="300"/>
          <w:jc w:val="center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421" w:rsidRPr="00580421" w:rsidRDefault="00580421" w:rsidP="00AD57A8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80421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Chapter  3</w:t>
            </w:r>
            <w:r w:rsidRPr="00580421">
              <w:rPr>
                <w:rFonts w:asciiTheme="minorHAnsi" w:hAnsiTheme="minorHAnsi" w:cs="Calibri"/>
                <w:color w:val="000000"/>
                <w:sz w:val="22"/>
                <w:szCs w:val="22"/>
              </w:rPr>
              <w:t>  Understanding the Root Causes of the Environmental Crisis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421" w:rsidRPr="00580421" w:rsidRDefault="00580421" w:rsidP="0083593C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80421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Chapter  3</w:t>
            </w:r>
            <w:r w:rsidRPr="00580421">
              <w:rPr>
                <w:rFonts w:asciiTheme="minorHAnsi" w:hAnsiTheme="minorHAnsi" w:cs="Calibri"/>
                <w:color w:val="000000"/>
                <w:sz w:val="22"/>
                <w:szCs w:val="22"/>
              </w:rPr>
              <w:t>  Understanding the Root Causes of the Environmental Crisis</w:t>
            </w:r>
          </w:p>
        </w:tc>
      </w:tr>
      <w:tr w:rsidR="00580421" w:rsidTr="00580421">
        <w:trPr>
          <w:trHeight w:val="300"/>
          <w:jc w:val="center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421" w:rsidRPr="00580421" w:rsidRDefault="00580421" w:rsidP="00AD57A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580421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Part  II  Natural Systems/Human Systems: Searching for a Sustainable Relationship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421" w:rsidRPr="00580421" w:rsidRDefault="00580421" w:rsidP="0083593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580421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Part  II  Natural Systems/Human Systems: Searching for a Sustainable Relationship</w:t>
            </w:r>
          </w:p>
        </w:tc>
      </w:tr>
      <w:tr w:rsidR="00580421" w:rsidTr="00580421">
        <w:trPr>
          <w:trHeight w:val="300"/>
          <w:jc w:val="center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421" w:rsidRPr="00580421" w:rsidRDefault="00580421" w:rsidP="00AD57A8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80421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Chapter  4</w:t>
            </w:r>
            <w:r w:rsidRPr="00580421">
              <w:rPr>
                <w:rFonts w:asciiTheme="minorHAnsi" w:hAnsiTheme="minorHAnsi" w:cs="Calibri"/>
                <w:color w:val="000000"/>
                <w:sz w:val="22"/>
                <w:szCs w:val="22"/>
              </w:rPr>
              <w:t>  Principles of Ecology: How Ecosystems Work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421" w:rsidRPr="00580421" w:rsidRDefault="00580421" w:rsidP="0083593C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80421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Chapter  4</w:t>
            </w:r>
            <w:r w:rsidRPr="00580421">
              <w:rPr>
                <w:rFonts w:asciiTheme="minorHAnsi" w:hAnsiTheme="minorHAnsi" w:cs="Calibri"/>
                <w:color w:val="000000"/>
                <w:sz w:val="22"/>
                <w:szCs w:val="22"/>
              </w:rPr>
              <w:t>  Principles of Ecology: How Ecosystems Work</w:t>
            </w:r>
          </w:p>
        </w:tc>
      </w:tr>
      <w:tr w:rsidR="00580421" w:rsidTr="00580421">
        <w:trPr>
          <w:trHeight w:val="300"/>
          <w:jc w:val="center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421" w:rsidRPr="00580421" w:rsidRDefault="00580421" w:rsidP="00AD57A8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80421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Chapter  5</w:t>
            </w:r>
            <w:r w:rsidRPr="00580421">
              <w:rPr>
                <w:rFonts w:asciiTheme="minorHAnsi" w:hAnsiTheme="minorHAnsi" w:cs="Calibri"/>
                <w:color w:val="000000"/>
                <w:sz w:val="22"/>
                <w:szCs w:val="22"/>
              </w:rPr>
              <w:t>  Principles of Ecology: Biomes and Aquatic Life Zones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421" w:rsidRPr="00580421" w:rsidRDefault="00580421" w:rsidP="0083593C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80421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Chapter  5</w:t>
            </w:r>
            <w:r w:rsidRPr="00580421">
              <w:rPr>
                <w:rFonts w:asciiTheme="minorHAnsi" w:hAnsiTheme="minorHAnsi" w:cs="Calibri"/>
                <w:color w:val="000000"/>
                <w:sz w:val="22"/>
                <w:szCs w:val="22"/>
              </w:rPr>
              <w:t>  Principles of Ecology: Biomes and Aquatic Life Zones</w:t>
            </w:r>
          </w:p>
        </w:tc>
      </w:tr>
      <w:tr w:rsidR="00580421" w:rsidTr="00580421">
        <w:trPr>
          <w:trHeight w:val="300"/>
          <w:jc w:val="center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421" w:rsidRPr="00580421" w:rsidRDefault="00580421" w:rsidP="00AD57A8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80421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Chapter  6</w:t>
            </w:r>
            <w:r w:rsidRPr="00580421">
              <w:rPr>
                <w:rFonts w:asciiTheme="minorHAnsi" w:hAnsiTheme="minorHAnsi" w:cs="Calibri"/>
                <w:color w:val="000000"/>
                <w:sz w:val="22"/>
                <w:szCs w:val="22"/>
              </w:rPr>
              <w:t>  Principles of Ecology: Self-Sustaining Mechanisms in Ecosystems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421" w:rsidRPr="00580421" w:rsidRDefault="00580421" w:rsidP="0083593C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80421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Chapter  6</w:t>
            </w:r>
            <w:r w:rsidRPr="00580421">
              <w:rPr>
                <w:rFonts w:asciiTheme="minorHAnsi" w:hAnsiTheme="minorHAnsi" w:cs="Calibri"/>
                <w:color w:val="000000"/>
                <w:sz w:val="22"/>
                <w:szCs w:val="22"/>
              </w:rPr>
              <w:t>  Principles of Ecology: Self-Sustaining Mechanisms in Ecosystems</w:t>
            </w:r>
          </w:p>
        </w:tc>
      </w:tr>
      <w:tr w:rsidR="00580421" w:rsidTr="00580421">
        <w:trPr>
          <w:trHeight w:val="300"/>
          <w:jc w:val="center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421" w:rsidRPr="00580421" w:rsidRDefault="00580421" w:rsidP="00AD57A8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80421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Chapter  7</w:t>
            </w:r>
            <w:r w:rsidRPr="00580421">
              <w:rPr>
                <w:rFonts w:asciiTheme="minorHAnsi" w:hAnsiTheme="minorHAnsi" w:cs="Calibri"/>
                <w:color w:val="000000"/>
                <w:sz w:val="22"/>
                <w:szCs w:val="22"/>
              </w:rPr>
              <w:t>  Human Ecology: Our Changing Relationship with the Environment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421" w:rsidRPr="00580421" w:rsidRDefault="00580421" w:rsidP="0083593C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80421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Chapter  7</w:t>
            </w:r>
            <w:r w:rsidRPr="00580421">
              <w:rPr>
                <w:rFonts w:asciiTheme="minorHAnsi" w:hAnsiTheme="minorHAnsi" w:cs="Calibri"/>
                <w:color w:val="000000"/>
                <w:sz w:val="22"/>
                <w:szCs w:val="22"/>
              </w:rPr>
              <w:t>  Human Ecology: Our Changing Relationship with the Environment</w:t>
            </w:r>
          </w:p>
        </w:tc>
      </w:tr>
      <w:tr w:rsidR="00580421" w:rsidTr="00580421">
        <w:trPr>
          <w:trHeight w:val="300"/>
          <w:jc w:val="center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421" w:rsidRPr="00580421" w:rsidRDefault="00580421" w:rsidP="00AD57A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580421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Part  III  The Population Challenge: Solving the World’s Most Pressing Problem Sustainably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421" w:rsidRPr="00580421" w:rsidRDefault="00580421" w:rsidP="0083593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580421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Part  III  The Population Challenge: Solving the World’s Most Pressing Problem Sustainably</w:t>
            </w:r>
          </w:p>
        </w:tc>
      </w:tr>
      <w:tr w:rsidR="00580421" w:rsidTr="00580421">
        <w:trPr>
          <w:trHeight w:val="300"/>
          <w:jc w:val="center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421" w:rsidRPr="00580421" w:rsidRDefault="00580421" w:rsidP="00AD57A8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80421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Chapter  8</w:t>
            </w:r>
            <w:r w:rsidRPr="00580421">
              <w:rPr>
                <w:rFonts w:asciiTheme="minorHAnsi" w:hAnsiTheme="minorHAnsi" w:cs="Calibri"/>
                <w:color w:val="000000"/>
                <w:sz w:val="22"/>
                <w:szCs w:val="22"/>
              </w:rPr>
              <w:t>  Population: Measuring Growth and Its Impact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421" w:rsidRPr="00580421" w:rsidRDefault="00580421" w:rsidP="0083593C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80421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Chapter  8</w:t>
            </w:r>
            <w:r w:rsidRPr="00580421">
              <w:rPr>
                <w:rFonts w:asciiTheme="minorHAnsi" w:hAnsiTheme="minorHAnsi" w:cs="Calibri"/>
                <w:color w:val="000000"/>
                <w:sz w:val="22"/>
                <w:szCs w:val="22"/>
              </w:rPr>
              <w:t>  Population: Measuring Growth and Its Impact</w:t>
            </w:r>
          </w:p>
        </w:tc>
      </w:tr>
      <w:tr w:rsidR="00580421" w:rsidTr="00580421">
        <w:trPr>
          <w:trHeight w:val="300"/>
          <w:jc w:val="center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421" w:rsidRPr="00580421" w:rsidRDefault="00580421" w:rsidP="00AD57A8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8042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  <w:r w:rsidRPr="00580421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Chapter  9</w:t>
            </w:r>
            <w:r w:rsidRPr="00580421">
              <w:rPr>
                <w:rFonts w:asciiTheme="minorHAnsi" w:hAnsiTheme="minorHAnsi" w:cs="Calibri"/>
                <w:color w:val="000000"/>
                <w:sz w:val="22"/>
                <w:szCs w:val="22"/>
              </w:rPr>
              <w:t>  Stabilizing the Human Population: Strategies for Sustainability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421" w:rsidRPr="00580421" w:rsidRDefault="00580421" w:rsidP="0083593C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8042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  <w:r w:rsidRPr="00580421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Chapter  9</w:t>
            </w:r>
            <w:r w:rsidRPr="00580421">
              <w:rPr>
                <w:rFonts w:asciiTheme="minorHAnsi" w:hAnsiTheme="minorHAnsi" w:cs="Calibri"/>
                <w:color w:val="000000"/>
                <w:sz w:val="22"/>
                <w:szCs w:val="22"/>
              </w:rPr>
              <w:t>  Stabilizing the Human Population: Strategies for Sustainability</w:t>
            </w:r>
          </w:p>
        </w:tc>
      </w:tr>
      <w:tr w:rsidR="00580421" w:rsidTr="00580421">
        <w:trPr>
          <w:trHeight w:val="300"/>
          <w:jc w:val="center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421" w:rsidRPr="00580421" w:rsidRDefault="00580421" w:rsidP="00AD57A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580421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Part  IV  Resource Issues: Solutions for a Sustainable Society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421" w:rsidRPr="00580421" w:rsidRDefault="00580421" w:rsidP="0083593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580421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Part  IV  Resource Issues: Solutions for a Sustainable Society</w:t>
            </w:r>
          </w:p>
        </w:tc>
      </w:tr>
      <w:tr w:rsidR="00580421" w:rsidTr="00580421">
        <w:trPr>
          <w:trHeight w:val="300"/>
          <w:jc w:val="center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421" w:rsidRPr="00580421" w:rsidRDefault="00580421" w:rsidP="00AD57A8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80421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Chapter  10</w:t>
            </w:r>
            <w:r w:rsidRPr="00580421">
              <w:rPr>
                <w:rFonts w:asciiTheme="minorHAnsi" w:hAnsiTheme="minorHAnsi" w:cs="Calibri"/>
                <w:color w:val="000000"/>
                <w:sz w:val="22"/>
                <w:szCs w:val="22"/>
              </w:rPr>
              <w:t>  Creating a Sustainable System of Agriculture to Feed the World’s People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421" w:rsidRPr="00580421" w:rsidRDefault="00580421" w:rsidP="0083593C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80421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Chapter  10</w:t>
            </w:r>
            <w:r w:rsidRPr="00580421">
              <w:rPr>
                <w:rFonts w:asciiTheme="minorHAnsi" w:hAnsiTheme="minorHAnsi" w:cs="Calibri"/>
                <w:color w:val="000000"/>
                <w:sz w:val="22"/>
                <w:szCs w:val="22"/>
              </w:rPr>
              <w:t>  Creating a Sustainable System of Agriculture to Feed the World’s People</w:t>
            </w:r>
          </w:p>
        </w:tc>
      </w:tr>
      <w:tr w:rsidR="00580421" w:rsidTr="00580421">
        <w:trPr>
          <w:trHeight w:val="300"/>
          <w:jc w:val="center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421" w:rsidRPr="00580421" w:rsidRDefault="00580421" w:rsidP="00AD57A8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80421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Chapter  11</w:t>
            </w:r>
            <w:r w:rsidRPr="00580421">
              <w:rPr>
                <w:rFonts w:asciiTheme="minorHAnsi" w:hAnsiTheme="minorHAnsi" w:cs="Calibri"/>
                <w:color w:val="000000"/>
                <w:sz w:val="22"/>
                <w:szCs w:val="22"/>
              </w:rPr>
              <w:t>  Preserving Biological Diversity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421" w:rsidRPr="00580421" w:rsidRDefault="00580421" w:rsidP="0083593C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80421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Chapter  11</w:t>
            </w:r>
            <w:r w:rsidRPr="00580421">
              <w:rPr>
                <w:rFonts w:asciiTheme="minorHAnsi" w:hAnsiTheme="minorHAnsi" w:cs="Calibri"/>
                <w:color w:val="000000"/>
                <w:sz w:val="22"/>
                <w:szCs w:val="22"/>
              </w:rPr>
              <w:t>  Preserving Biological Diversity</w:t>
            </w:r>
          </w:p>
        </w:tc>
      </w:tr>
      <w:tr w:rsidR="00580421" w:rsidTr="00580421">
        <w:trPr>
          <w:trHeight w:val="300"/>
          <w:jc w:val="center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421" w:rsidRPr="00580421" w:rsidRDefault="00580421" w:rsidP="00AD57A8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80421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Chapter  12</w:t>
            </w:r>
            <w:r w:rsidRPr="00580421">
              <w:rPr>
                <w:rFonts w:asciiTheme="minorHAnsi" w:hAnsiTheme="minorHAnsi" w:cs="Calibri"/>
                <w:color w:val="000000"/>
                <w:sz w:val="22"/>
                <w:szCs w:val="22"/>
              </w:rPr>
              <w:t>  Grasslands, Forests, and Wilderness: Sustainable Management Strategies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421" w:rsidRPr="00580421" w:rsidRDefault="00580421" w:rsidP="0083593C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80421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Chapter  12</w:t>
            </w:r>
            <w:r w:rsidRPr="00580421">
              <w:rPr>
                <w:rFonts w:asciiTheme="minorHAnsi" w:hAnsiTheme="minorHAnsi" w:cs="Calibri"/>
                <w:color w:val="000000"/>
                <w:sz w:val="22"/>
                <w:szCs w:val="22"/>
              </w:rPr>
              <w:t>  Grasslands, Forests, and Wilderness: Sustainable Management Strategies</w:t>
            </w:r>
          </w:p>
        </w:tc>
      </w:tr>
      <w:tr w:rsidR="00580421" w:rsidTr="00580421">
        <w:trPr>
          <w:trHeight w:val="300"/>
          <w:jc w:val="center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421" w:rsidRPr="00580421" w:rsidRDefault="00580421" w:rsidP="00AD57A8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80421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lastRenderedPageBreak/>
              <w:t>Chapter  13</w:t>
            </w:r>
            <w:r w:rsidRPr="00580421">
              <w:rPr>
                <w:rFonts w:asciiTheme="minorHAnsi" w:hAnsiTheme="minorHAnsi" w:cs="Calibri"/>
                <w:color w:val="000000"/>
                <w:sz w:val="22"/>
                <w:szCs w:val="22"/>
              </w:rPr>
              <w:t>  Water Resources: Preserving Our Liquid Assets and Protecting Aquatic Ecosystems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421" w:rsidRPr="00580421" w:rsidRDefault="00580421" w:rsidP="0083593C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80421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Chapter  13</w:t>
            </w:r>
            <w:r w:rsidRPr="00580421">
              <w:rPr>
                <w:rFonts w:asciiTheme="minorHAnsi" w:hAnsiTheme="minorHAnsi" w:cs="Calibri"/>
                <w:color w:val="000000"/>
                <w:sz w:val="22"/>
                <w:szCs w:val="22"/>
              </w:rPr>
              <w:t>  Water Resources: Preserving Our Liquid Assets and Protecting Aquatic Ecosystems</w:t>
            </w:r>
          </w:p>
        </w:tc>
      </w:tr>
      <w:tr w:rsidR="00580421" w:rsidTr="00580421">
        <w:trPr>
          <w:trHeight w:val="300"/>
          <w:jc w:val="center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421" w:rsidRPr="00580421" w:rsidRDefault="00580421" w:rsidP="00AD57A8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80421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Chapter  14</w:t>
            </w:r>
            <w:r w:rsidRPr="00580421">
              <w:rPr>
                <w:rFonts w:asciiTheme="minorHAnsi" w:hAnsiTheme="minorHAnsi" w:cs="Calibri"/>
                <w:color w:val="000000"/>
                <w:sz w:val="22"/>
                <w:szCs w:val="22"/>
              </w:rPr>
              <w:t>  Nonrenewable Energy Sources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421" w:rsidRPr="00580421" w:rsidRDefault="00580421" w:rsidP="0083593C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80421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Chapter  14</w:t>
            </w:r>
            <w:r w:rsidRPr="00580421">
              <w:rPr>
                <w:rFonts w:asciiTheme="minorHAnsi" w:hAnsiTheme="minorHAnsi" w:cs="Calibri"/>
                <w:color w:val="000000"/>
                <w:sz w:val="22"/>
                <w:szCs w:val="22"/>
              </w:rPr>
              <w:t>  Nonrenewable Energy Sources</w:t>
            </w:r>
          </w:p>
        </w:tc>
      </w:tr>
      <w:tr w:rsidR="00580421" w:rsidTr="00580421">
        <w:trPr>
          <w:trHeight w:val="300"/>
          <w:jc w:val="center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421" w:rsidRPr="00580421" w:rsidRDefault="00580421" w:rsidP="00AD57A8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80421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Chapter  15</w:t>
            </w:r>
            <w:r w:rsidRPr="00580421">
              <w:rPr>
                <w:rFonts w:asciiTheme="minorHAnsi" w:hAnsiTheme="minorHAnsi" w:cs="Calibri"/>
                <w:color w:val="000000"/>
                <w:sz w:val="22"/>
                <w:szCs w:val="22"/>
              </w:rPr>
              <w:t>  Foundations of a Sustainable Energy System: Conservation and Renewable Energy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421" w:rsidRPr="00580421" w:rsidRDefault="00580421" w:rsidP="0083593C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80421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Chapter  15</w:t>
            </w:r>
            <w:r w:rsidRPr="00580421">
              <w:rPr>
                <w:rFonts w:asciiTheme="minorHAnsi" w:hAnsiTheme="minorHAnsi" w:cs="Calibri"/>
                <w:color w:val="000000"/>
                <w:sz w:val="22"/>
                <w:szCs w:val="22"/>
              </w:rPr>
              <w:t>  Foundations of a Sustainable Energy System: Conservation and Renewable Energy</w:t>
            </w:r>
          </w:p>
        </w:tc>
      </w:tr>
      <w:tr w:rsidR="00580421" w:rsidTr="00580421">
        <w:trPr>
          <w:trHeight w:val="300"/>
          <w:jc w:val="center"/>
        </w:trPr>
        <w:tc>
          <w:tcPr>
            <w:tcW w:w="4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421" w:rsidRPr="00580421" w:rsidRDefault="00580421" w:rsidP="00AD57A8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80421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Chapter  16</w:t>
            </w:r>
            <w:r w:rsidRPr="00580421">
              <w:rPr>
                <w:rFonts w:asciiTheme="minorHAnsi" w:hAnsiTheme="minorHAnsi" w:cs="Calibri"/>
                <w:color w:val="000000"/>
                <w:sz w:val="22"/>
                <w:szCs w:val="22"/>
              </w:rPr>
              <w:t>  The Earth and Its Mineral Resources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421" w:rsidRPr="00580421" w:rsidRDefault="00580421" w:rsidP="0083593C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80421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Chapter  16</w:t>
            </w:r>
            <w:r w:rsidRPr="00580421">
              <w:rPr>
                <w:rFonts w:asciiTheme="minorHAnsi" w:hAnsiTheme="minorHAnsi" w:cs="Calibri"/>
                <w:color w:val="000000"/>
                <w:sz w:val="22"/>
                <w:szCs w:val="22"/>
              </w:rPr>
              <w:t>  The Earth and Its Mineral Resources</w:t>
            </w:r>
          </w:p>
        </w:tc>
      </w:tr>
      <w:tr w:rsidR="00580421" w:rsidTr="00580421">
        <w:trPr>
          <w:trHeight w:val="300"/>
          <w:jc w:val="center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421" w:rsidRPr="00580421" w:rsidRDefault="00580421" w:rsidP="00AD57A8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80421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Chapter 17</w:t>
            </w:r>
            <w:r w:rsidRPr="00580421">
              <w:rPr>
                <w:rFonts w:asciiTheme="minorHAnsi" w:hAnsiTheme="minorHAnsi" w:cs="Calibri"/>
                <w:color w:val="000000"/>
                <w:sz w:val="22"/>
                <w:szCs w:val="22"/>
              </w:rPr>
              <w:t>  Creating Sustainable Cities, Suburbs, and Towns: Sustainable Community Development and Environmental Protection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421" w:rsidRPr="00580421" w:rsidRDefault="00580421" w:rsidP="0083593C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80421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Chapter 17</w:t>
            </w:r>
            <w:r w:rsidRPr="00580421">
              <w:rPr>
                <w:rFonts w:asciiTheme="minorHAnsi" w:hAnsiTheme="minorHAnsi" w:cs="Calibri"/>
                <w:color w:val="000000"/>
                <w:sz w:val="22"/>
                <w:szCs w:val="22"/>
              </w:rPr>
              <w:t>  Creating Sustainable Cities, Suburbs, and Towns: Sustainable Community Development and Environmental Protection</w:t>
            </w:r>
          </w:p>
        </w:tc>
      </w:tr>
      <w:tr w:rsidR="00580421" w:rsidTr="00580421">
        <w:trPr>
          <w:trHeight w:val="300"/>
          <w:jc w:val="center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421" w:rsidRPr="00580421" w:rsidRDefault="00580421" w:rsidP="00AD57A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580421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Part  V  Learning to Live with the Earth’s Carrying Capacity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421" w:rsidRPr="00580421" w:rsidRDefault="00580421" w:rsidP="0083593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580421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Part  V  Learning to Live with the Earth’s Carrying Capacity</w:t>
            </w:r>
          </w:p>
        </w:tc>
      </w:tr>
      <w:tr w:rsidR="00580421" w:rsidTr="00580421">
        <w:trPr>
          <w:trHeight w:val="300"/>
          <w:jc w:val="center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421" w:rsidRPr="00580421" w:rsidRDefault="00580421" w:rsidP="00AD57A8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8042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  <w:r w:rsidRPr="00580421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Chapter  18</w:t>
            </w:r>
            <w:r w:rsidRPr="00580421">
              <w:rPr>
                <w:rFonts w:asciiTheme="minorHAnsi" w:hAnsiTheme="minorHAnsi" w:cs="Calibri"/>
                <w:color w:val="000000"/>
                <w:sz w:val="22"/>
                <w:szCs w:val="22"/>
              </w:rPr>
              <w:t>  Principles of Toxicology and Risk Assessment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421" w:rsidRPr="00580421" w:rsidRDefault="00580421" w:rsidP="0083593C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8042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  <w:r w:rsidRPr="00580421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Chapter  18</w:t>
            </w:r>
            <w:r w:rsidRPr="00580421">
              <w:rPr>
                <w:rFonts w:asciiTheme="minorHAnsi" w:hAnsiTheme="minorHAnsi" w:cs="Calibri"/>
                <w:color w:val="000000"/>
                <w:sz w:val="22"/>
                <w:szCs w:val="22"/>
              </w:rPr>
              <w:t>  Principles of Toxicology and Risk Assessment</w:t>
            </w:r>
          </w:p>
        </w:tc>
      </w:tr>
      <w:tr w:rsidR="00580421" w:rsidTr="00580421">
        <w:trPr>
          <w:trHeight w:val="300"/>
          <w:jc w:val="center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421" w:rsidRPr="00580421" w:rsidRDefault="00580421" w:rsidP="00AD57A8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80421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Chapter  19</w:t>
            </w:r>
            <w:r w:rsidRPr="00580421">
              <w:rPr>
                <w:rFonts w:asciiTheme="minorHAnsi" w:hAnsiTheme="minorHAnsi" w:cs="Calibri"/>
                <w:color w:val="000000"/>
                <w:sz w:val="22"/>
                <w:szCs w:val="22"/>
              </w:rPr>
              <w:t>  Air Pollution and Noise: Living and Working in a Healthy Environment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421" w:rsidRPr="00580421" w:rsidRDefault="00580421" w:rsidP="0083593C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80421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Chapter  19</w:t>
            </w:r>
            <w:r w:rsidRPr="00580421">
              <w:rPr>
                <w:rFonts w:asciiTheme="minorHAnsi" w:hAnsiTheme="minorHAnsi" w:cs="Calibri"/>
                <w:color w:val="000000"/>
                <w:sz w:val="22"/>
                <w:szCs w:val="22"/>
              </w:rPr>
              <w:t>  Air Pollution and Noise: Living and Working in a Healthy Environment</w:t>
            </w:r>
          </w:p>
        </w:tc>
      </w:tr>
      <w:tr w:rsidR="00580421" w:rsidTr="00580421">
        <w:trPr>
          <w:trHeight w:val="300"/>
          <w:jc w:val="center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421" w:rsidRPr="00580421" w:rsidRDefault="00580421" w:rsidP="00AD57A8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80421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Chapter  20</w:t>
            </w:r>
            <w:r w:rsidRPr="00580421">
              <w:rPr>
                <w:rFonts w:asciiTheme="minorHAnsi" w:hAnsiTheme="minorHAnsi" w:cs="Calibri"/>
                <w:color w:val="000000"/>
                <w:sz w:val="22"/>
                <w:szCs w:val="22"/>
              </w:rPr>
              <w:t>  Global Air Pollution: Ozone Depletion, Acid Deposition, and Global Climate Change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421" w:rsidRPr="00580421" w:rsidRDefault="00580421" w:rsidP="0083593C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80421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Chapter  20</w:t>
            </w:r>
            <w:r w:rsidRPr="00580421">
              <w:rPr>
                <w:rFonts w:asciiTheme="minorHAnsi" w:hAnsiTheme="minorHAnsi" w:cs="Calibri"/>
                <w:color w:val="000000"/>
                <w:sz w:val="22"/>
                <w:szCs w:val="22"/>
              </w:rPr>
              <w:t>  Global Air Pollution: Ozone Depletion, Acid Deposition, and Global Climate Change</w:t>
            </w:r>
          </w:p>
        </w:tc>
      </w:tr>
      <w:tr w:rsidR="00580421" w:rsidTr="00580421">
        <w:trPr>
          <w:trHeight w:val="300"/>
          <w:jc w:val="center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421" w:rsidRPr="00580421" w:rsidRDefault="00580421" w:rsidP="00AD57A8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80421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Chapter  21</w:t>
            </w:r>
            <w:r w:rsidRPr="00580421">
              <w:rPr>
                <w:rFonts w:asciiTheme="minorHAnsi" w:hAnsiTheme="minorHAnsi" w:cs="Calibri"/>
                <w:color w:val="000000"/>
                <w:sz w:val="22"/>
                <w:szCs w:val="22"/>
              </w:rPr>
              <w:t>  Water Pollution: Sustainably Managing a Renewable Resource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421" w:rsidRPr="00580421" w:rsidRDefault="00580421" w:rsidP="0083593C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80421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Chapter  21</w:t>
            </w:r>
            <w:r w:rsidRPr="00580421">
              <w:rPr>
                <w:rFonts w:asciiTheme="minorHAnsi" w:hAnsiTheme="minorHAnsi" w:cs="Calibri"/>
                <w:color w:val="000000"/>
                <w:sz w:val="22"/>
                <w:szCs w:val="22"/>
              </w:rPr>
              <w:t>  Water Pollution: Sustainably Managing a Renewable Resource</w:t>
            </w:r>
          </w:p>
        </w:tc>
      </w:tr>
      <w:tr w:rsidR="00580421" w:rsidTr="00580421">
        <w:trPr>
          <w:trHeight w:val="300"/>
          <w:jc w:val="center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421" w:rsidRPr="00580421" w:rsidRDefault="00580421" w:rsidP="00AD57A8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80421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Chapter  22</w:t>
            </w:r>
            <w:r w:rsidRPr="00580421">
              <w:rPr>
                <w:rFonts w:asciiTheme="minorHAnsi" w:hAnsiTheme="minorHAnsi" w:cs="Calibri"/>
                <w:color w:val="000000"/>
                <w:sz w:val="22"/>
                <w:szCs w:val="22"/>
              </w:rPr>
              <w:t>  Pests and Pesticides: Growing Crops Sustainably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421" w:rsidRPr="00580421" w:rsidRDefault="00580421" w:rsidP="0083593C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80421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Chapter  22</w:t>
            </w:r>
            <w:r w:rsidRPr="00580421">
              <w:rPr>
                <w:rFonts w:asciiTheme="minorHAnsi" w:hAnsiTheme="minorHAnsi" w:cs="Calibri"/>
                <w:color w:val="000000"/>
                <w:sz w:val="22"/>
                <w:szCs w:val="22"/>
              </w:rPr>
              <w:t>  Pests and Pesticides: Growing Crops Sustainably</w:t>
            </w:r>
          </w:p>
        </w:tc>
      </w:tr>
      <w:tr w:rsidR="00580421" w:rsidTr="00580421">
        <w:trPr>
          <w:trHeight w:val="300"/>
          <w:jc w:val="center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421" w:rsidRPr="00580421" w:rsidRDefault="00580421" w:rsidP="00AD57A8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8042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  <w:r w:rsidRPr="00580421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Chapter  23</w:t>
            </w:r>
            <w:r w:rsidRPr="00580421">
              <w:rPr>
                <w:rFonts w:asciiTheme="minorHAnsi" w:hAnsiTheme="minorHAnsi" w:cs="Calibri"/>
                <w:color w:val="000000"/>
                <w:sz w:val="22"/>
                <w:szCs w:val="22"/>
              </w:rPr>
              <w:t>  Hazardous and Solid Wastes: Sustainable Solutions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421" w:rsidRPr="00580421" w:rsidRDefault="00580421" w:rsidP="0083593C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8042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  <w:r w:rsidRPr="00580421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Chapter  23</w:t>
            </w:r>
            <w:r w:rsidRPr="00580421">
              <w:rPr>
                <w:rFonts w:asciiTheme="minorHAnsi" w:hAnsiTheme="minorHAnsi" w:cs="Calibri"/>
                <w:color w:val="000000"/>
                <w:sz w:val="22"/>
                <w:szCs w:val="22"/>
              </w:rPr>
              <w:t>  Hazardous and Solid Wastes: Sustainable Solutions</w:t>
            </w:r>
          </w:p>
        </w:tc>
      </w:tr>
      <w:tr w:rsidR="00580421" w:rsidTr="00580421">
        <w:trPr>
          <w:trHeight w:val="300"/>
          <w:jc w:val="center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421" w:rsidRPr="00580421" w:rsidRDefault="00580421" w:rsidP="00AD57A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580421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Part  VI  Ethics, Economics, and Environment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421" w:rsidRPr="00580421" w:rsidRDefault="00580421" w:rsidP="0083593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580421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Part  VI  Ethics, Economics, and Environment</w:t>
            </w:r>
          </w:p>
        </w:tc>
      </w:tr>
      <w:tr w:rsidR="00580421" w:rsidTr="00580421">
        <w:trPr>
          <w:trHeight w:val="300"/>
          <w:jc w:val="center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421" w:rsidRPr="00580421" w:rsidRDefault="00580421" w:rsidP="00AD57A8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80421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Chapter  24</w:t>
            </w:r>
            <w:r w:rsidRPr="00580421">
              <w:rPr>
                <w:rFonts w:asciiTheme="minorHAnsi" w:hAnsiTheme="minorHAnsi" w:cs="Calibri"/>
                <w:color w:val="000000"/>
                <w:sz w:val="22"/>
                <w:szCs w:val="22"/>
              </w:rPr>
              <w:t>  Environmental Ethics: The Foundation of a Sustainable Society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421" w:rsidRPr="00580421" w:rsidRDefault="00580421" w:rsidP="0058042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80421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Chapter 24</w:t>
            </w:r>
            <w:r w:rsidRPr="00580421">
              <w:rPr>
                <w:rFonts w:asciiTheme="minorHAnsi" w:hAnsiTheme="minorHAnsi" w:cs="Calibri"/>
                <w:color w:val="000000"/>
                <w:sz w:val="22"/>
                <w:szCs w:val="22"/>
              </w:rPr>
              <w:t>  Environmental Ethics: The Foundation of a Sustainable Society</w:t>
            </w:r>
          </w:p>
        </w:tc>
      </w:tr>
      <w:tr w:rsidR="00580421" w:rsidTr="00580421">
        <w:trPr>
          <w:trHeight w:val="300"/>
          <w:jc w:val="center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421" w:rsidRPr="00580421" w:rsidRDefault="00580421" w:rsidP="00AD57A8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8042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  <w:r w:rsidRPr="00580421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Chapter  25</w:t>
            </w:r>
            <w:r w:rsidRPr="00580421">
              <w:rPr>
                <w:rFonts w:asciiTheme="minorHAnsi" w:hAnsiTheme="minorHAnsi" w:cs="Calibri"/>
                <w:color w:val="000000"/>
                <w:sz w:val="22"/>
                <w:szCs w:val="22"/>
              </w:rPr>
              <w:t>  Sustainable Economics: Economics and Challenges Facing the Industrial Nations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421" w:rsidRPr="00580421" w:rsidRDefault="00580421" w:rsidP="0058042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80421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Chapter 25</w:t>
            </w:r>
            <w:r w:rsidRPr="00580421">
              <w:rPr>
                <w:rFonts w:asciiTheme="minorHAnsi" w:hAnsiTheme="minorHAnsi" w:cs="Calibri"/>
                <w:color w:val="000000"/>
                <w:sz w:val="22"/>
                <w:szCs w:val="22"/>
              </w:rPr>
              <w:t>  Economics and the Environment</w:t>
            </w:r>
          </w:p>
        </w:tc>
      </w:tr>
      <w:tr w:rsidR="00580421" w:rsidTr="00580421">
        <w:trPr>
          <w:trHeight w:val="300"/>
          <w:jc w:val="center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421" w:rsidRPr="00580421" w:rsidRDefault="00580421" w:rsidP="00AD57A8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80421">
              <w:rPr>
                <w:rFonts w:asciiTheme="minorHAnsi" w:hAnsiTheme="minorHAnsi" w:cs="Calibri"/>
                <w:color w:val="000000"/>
                <w:sz w:val="22"/>
                <w:szCs w:val="22"/>
              </w:rPr>
              <w:t> </w:t>
            </w:r>
            <w:r w:rsidRPr="00580421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Chapter  26</w:t>
            </w:r>
            <w:r w:rsidRPr="00580421">
              <w:rPr>
                <w:rFonts w:asciiTheme="minorHAnsi" w:hAnsiTheme="minorHAnsi" w:cs="Calibri"/>
                <w:color w:val="000000"/>
                <w:sz w:val="22"/>
                <w:szCs w:val="22"/>
              </w:rPr>
              <w:t>  Sustainable Economic Development: Challenges Facing the Developing Nations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421" w:rsidRPr="00580421" w:rsidRDefault="00580421" w:rsidP="00580421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80421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Chapter 26</w:t>
            </w:r>
            <w:r w:rsidRPr="00580421">
              <w:rPr>
                <w:rFonts w:asciiTheme="minorHAnsi" w:hAnsiTheme="minorHAnsi" w:cs="Calibri"/>
                <w:color w:val="000000"/>
                <w:sz w:val="22"/>
                <w:szCs w:val="22"/>
              </w:rPr>
              <w:t>  Law, Government, and Society</w:t>
            </w:r>
          </w:p>
        </w:tc>
      </w:tr>
      <w:tr w:rsidR="00580421" w:rsidTr="00580421">
        <w:trPr>
          <w:trHeight w:val="300"/>
          <w:jc w:val="center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421" w:rsidRPr="00580421" w:rsidRDefault="00580421" w:rsidP="00AD57A8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580421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Chapter  27</w:t>
            </w:r>
            <w:r w:rsidRPr="00580421">
              <w:rPr>
                <w:rFonts w:asciiTheme="minorHAnsi" w:hAnsiTheme="minorHAnsi" w:cs="Calibri"/>
                <w:color w:val="000000"/>
                <w:sz w:val="22"/>
                <w:szCs w:val="22"/>
              </w:rPr>
              <w:t>  Laws, Government, and Society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0421" w:rsidRPr="00580421" w:rsidRDefault="00580421" w:rsidP="007F4391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0"/>
              </w:rPr>
            </w:pPr>
          </w:p>
        </w:tc>
      </w:tr>
    </w:tbl>
    <w:p w:rsidR="00FA1EFA" w:rsidRDefault="00FA1EFA" w:rsidP="00C773BA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8"/>
          <w:szCs w:val="28"/>
        </w:rPr>
      </w:pPr>
    </w:p>
    <w:p w:rsidR="00361B4F" w:rsidRDefault="00361B4F" w:rsidP="000511F7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color w:val="000000"/>
          <w:sz w:val="36"/>
          <w:szCs w:val="36"/>
        </w:rPr>
      </w:pPr>
    </w:p>
    <w:p w:rsidR="00361B4F" w:rsidRDefault="00361B4F" w:rsidP="00361B4F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Contact Your Publisher’s Representative </w:t>
      </w:r>
      <w:proofErr w:type="gramStart"/>
      <w:r>
        <w:rPr>
          <w:rFonts w:ascii="Calibri" w:hAnsi="Calibri" w:cs="Calibri"/>
          <w:color w:val="000000"/>
          <w:sz w:val="28"/>
          <w:szCs w:val="28"/>
        </w:rPr>
        <w:t>For</w:t>
      </w:r>
      <w:proofErr w:type="gramEnd"/>
      <w:r>
        <w:rPr>
          <w:rFonts w:ascii="Calibri" w:hAnsi="Calibri" w:cs="Calibri"/>
          <w:color w:val="000000"/>
          <w:sz w:val="28"/>
          <w:szCs w:val="28"/>
        </w:rPr>
        <w:t xml:space="preserve"> More Information</w:t>
      </w:r>
    </w:p>
    <w:p w:rsidR="00361B4F" w:rsidRDefault="00361B4F" w:rsidP="00361B4F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36"/>
          <w:szCs w:val="36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1-800-832-0034 • </w:t>
      </w:r>
      <w:r>
        <w:rPr>
          <w:rFonts w:ascii="Calibri" w:hAnsi="Calibri" w:cs="Calibri"/>
          <w:color w:val="0000FF"/>
          <w:sz w:val="28"/>
          <w:szCs w:val="28"/>
        </w:rPr>
        <w:t xml:space="preserve">info@jblearning.com </w:t>
      </w:r>
      <w:r>
        <w:rPr>
          <w:rFonts w:ascii="Calibri" w:hAnsi="Calibri" w:cs="Calibri"/>
          <w:color w:val="000000"/>
          <w:sz w:val="28"/>
          <w:szCs w:val="28"/>
        </w:rPr>
        <w:t xml:space="preserve">• </w:t>
      </w:r>
      <w:hyperlink r:id="rId11" w:history="1">
        <w:r w:rsidRPr="0022383C">
          <w:rPr>
            <w:rStyle w:val="Hyperlink"/>
            <w:rFonts w:ascii="Calibri" w:hAnsi="Calibri" w:cs="Calibri"/>
            <w:sz w:val="28"/>
            <w:szCs w:val="28"/>
          </w:rPr>
          <w:t>www.jblearning.com</w:t>
        </w:r>
      </w:hyperlink>
    </w:p>
    <w:p w:rsidR="0003556F" w:rsidRDefault="0003556F" w:rsidP="0003556F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color w:val="000000"/>
          <w:sz w:val="36"/>
          <w:szCs w:val="36"/>
        </w:rPr>
      </w:pPr>
    </w:p>
    <w:p w:rsidR="000511F7" w:rsidRDefault="000511F7" w:rsidP="0003556F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color w:val="000000"/>
          <w:sz w:val="36"/>
          <w:szCs w:val="36"/>
        </w:rPr>
      </w:pPr>
    </w:p>
    <w:p w:rsidR="000511F7" w:rsidRDefault="000511F7" w:rsidP="0003556F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color w:val="000000"/>
          <w:sz w:val="36"/>
          <w:szCs w:val="36"/>
        </w:rPr>
      </w:pPr>
    </w:p>
    <w:p w:rsidR="001F3B6A" w:rsidRDefault="001F3B6A" w:rsidP="0003556F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color w:val="000000"/>
          <w:sz w:val="36"/>
          <w:szCs w:val="36"/>
        </w:rPr>
      </w:pPr>
      <w:r>
        <w:rPr>
          <w:rFonts w:ascii="Calibri" w:hAnsi="Calibri" w:cs="Calibri"/>
          <w:b/>
          <w:bCs/>
          <w:color w:val="000000"/>
          <w:sz w:val="36"/>
          <w:szCs w:val="36"/>
        </w:rPr>
        <w:lastRenderedPageBreak/>
        <w:t>KEY UPDATES:</w:t>
      </w:r>
    </w:p>
    <w:p w:rsidR="00C773BA" w:rsidRDefault="0031320C" w:rsidP="00C773BA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720"/>
        <w:rPr>
          <w:rFonts w:asciiTheme="minorHAnsi" w:hAnsiTheme="minorHAnsi" w:cstheme="minorHAnsi"/>
          <w:color w:val="231F20"/>
        </w:rPr>
      </w:pPr>
      <w:r>
        <w:rPr>
          <w:rFonts w:asciiTheme="minorHAnsi" w:hAnsiTheme="minorHAnsi" w:cstheme="minorHAnsi"/>
          <w:color w:val="231F20"/>
        </w:rPr>
        <w:t>Completely updated</w:t>
      </w:r>
      <w:r w:rsidR="004F4BD6">
        <w:rPr>
          <w:rFonts w:asciiTheme="minorHAnsi" w:hAnsiTheme="minorHAnsi" w:cstheme="minorHAnsi"/>
          <w:color w:val="231F20"/>
        </w:rPr>
        <w:t xml:space="preserve"> statistics in all chapters</w:t>
      </w:r>
    </w:p>
    <w:p w:rsidR="00361B4F" w:rsidRDefault="00361B4F" w:rsidP="00C773BA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720"/>
        <w:rPr>
          <w:rFonts w:asciiTheme="minorHAnsi" w:hAnsiTheme="minorHAnsi" w:cstheme="minorHAnsi"/>
          <w:color w:val="231F20"/>
        </w:rPr>
      </w:pPr>
      <w:r>
        <w:rPr>
          <w:rFonts w:asciiTheme="minorHAnsi" w:hAnsiTheme="minorHAnsi" w:cstheme="minorHAnsi"/>
          <w:color w:val="231F20"/>
        </w:rPr>
        <w:t>Learning Objectives added at the start of each chapter</w:t>
      </w:r>
    </w:p>
    <w:p w:rsidR="0031320C" w:rsidRDefault="0031320C" w:rsidP="0031320C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720"/>
        <w:rPr>
          <w:rFonts w:asciiTheme="minorHAnsi" w:hAnsiTheme="minorHAnsi" w:cstheme="minorHAnsi"/>
          <w:color w:val="231F20"/>
        </w:rPr>
      </w:pPr>
      <w:r>
        <w:rPr>
          <w:rFonts w:asciiTheme="minorHAnsi" w:hAnsiTheme="minorHAnsi" w:cstheme="minorHAnsi"/>
          <w:color w:val="231F20"/>
        </w:rPr>
        <w:t>New design to refresh the look and feel of the high-quality pedagogical features</w:t>
      </w:r>
    </w:p>
    <w:p w:rsidR="004F4BD6" w:rsidRDefault="004F4BD6" w:rsidP="00C773BA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720"/>
        <w:rPr>
          <w:rFonts w:asciiTheme="minorHAnsi" w:hAnsiTheme="minorHAnsi" w:cstheme="minorHAnsi"/>
          <w:color w:val="231F20"/>
        </w:rPr>
      </w:pPr>
      <w:r>
        <w:rPr>
          <w:rFonts w:asciiTheme="minorHAnsi" w:hAnsiTheme="minorHAnsi" w:cstheme="minorHAnsi"/>
          <w:color w:val="231F20"/>
        </w:rPr>
        <w:t xml:space="preserve">Chapters 25 and 26 from the </w:t>
      </w:r>
      <w:r>
        <w:rPr>
          <w:rFonts w:asciiTheme="minorHAnsi" w:hAnsiTheme="minorHAnsi" w:cstheme="minorHAnsi"/>
          <w:i/>
          <w:color w:val="231F20"/>
        </w:rPr>
        <w:t>Ninth Edition</w:t>
      </w:r>
      <w:r>
        <w:rPr>
          <w:rFonts w:asciiTheme="minorHAnsi" w:hAnsiTheme="minorHAnsi" w:cstheme="minorHAnsi"/>
          <w:color w:val="231F20"/>
        </w:rPr>
        <w:t xml:space="preserve"> were </w:t>
      </w:r>
      <w:r w:rsidR="0003556F">
        <w:rPr>
          <w:rFonts w:asciiTheme="minorHAnsi" w:hAnsiTheme="minorHAnsi" w:cstheme="minorHAnsi"/>
          <w:color w:val="231F20"/>
        </w:rPr>
        <w:t>condensed</w:t>
      </w:r>
      <w:r>
        <w:rPr>
          <w:rFonts w:asciiTheme="minorHAnsi" w:hAnsiTheme="minorHAnsi" w:cstheme="minorHAnsi"/>
          <w:color w:val="231F20"/>
        </w:rPr>
        <w:t xml:space="preserve"> to create the new Chapter 25: Economics and the Environment</w:t>
      </w:r>
    </w:p>
    <w:p w:rsidR="00361B4F" w:rsidRPr="0003556F" w:rsidRDefault="004F4BD6" w:rsidP="0003556F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line="276" w:lineRule="auto"/>
        <w:ind w:left="720"/>
        <w:rPr>
          <w:rFonts w:asciiTheme="minorHAnsi" w:hAnsiTheme="minorHAnsi" w:cstheme="minorHAnsi"/>
          <w:color w:val="231F20"/>
        </w:rPr>
      </w:pPr>
      <w:r w:rsidRPr="0003556F">
        <w:rPr>
          <w:rFonts w:asciiTheme="minorHAnsi" w:hAnsiTheme="minorHAnsi" w:cstheme="minorHAnsi"/>
          <w:color w:val="231F20"/>
        </w:rPr>
        <w:t xml:space="preserve">Expanded coverage of </w:t>
      </w:r>
      <w:r w:rsidR="0003556F" w:rsidRPr="0003556F">
        <w:rPr>
          <w:rFonts w:asciiTheme="minorHAnsi" w:hAnsiTheme="minorHAnsi" w:cstheme="minorHAnsi"/>
          <w:color w:val="231F20"/>
        </w:rPr>
        <w:t xml:space="preserve">numerous special topics including </w:t>
      </w:r>
      <w:r w:rsidRPr="0003556F">
        <w:rPr>
          <w:rFonts w:asciiTheme="minorHAnsi" w:hAnsiTheme="minorHAnsi" w:cstheme="minorHAnsi"/>
          <w:color w:val="231F20"/>
        </w:rPr>
        <w:t>U.S. and World population growth projections</w:t>
      </w:r>
      <w:r w:rsidR="0003556F" w:rsidRPr="0003556F">
        <w:rPr>
          <w:rFonts w:asciiTheme="minorHAnsi" w:hAnsiTheme="minorHAnsi" w:cstheme="minorHAnsi"/>
          <w:color w:val="231F20"/>
        </w:rPr>
        <w:t>, new</w:t>
      </w:r>
      <w:r w:rsidRPr="0003556F">
        <w:rPr>
          <w:rFonts w:asciiTheme="minorHAnsi" w:hAnsiTheme="minorHAnsi" w:cstheme="minorHAnsi"/>
          <w:color w:val="231F20"/>
        </w:rPr>
        <w:t xml:space="preserve"> progress in adoption of renewable energy</w:t>
      </w:r>
      <w:r w:rsidR="00361B4F" w:rsidRPr="0003556F">
        <w:rPr>
          <w:rFonts w:asciiTheme="minorHAnsi" w:hAnsiTheme="minorHAnsi" w:cstheme="minorHAnsi"/>
          <w:color w:val="231F20"/>
        </w:rPr>
        <w:t xml:space="preserve"> including hybrid vehicles</w:t>
      </w:r>
      <w:r w:rsidR="0003556F" w:rsidRPr="0003556F">
        <w:rPr>
          <w:rFonts w:asciiTheme="minorHAnsi" w:hAnsiTheme="minorHAnsi" w:cstheme="minorHAnsi"/>
          <w:color w:val="231F20"/>
        </w:rPr>
        <w:t>, e</w:t>
      </w:r>
      <w:r w:rsidRPr="0003556F">
        <w:rPr>
          <w:rFonts w:asciiTheme="minorHAnsi" w:hAnsiTheme="minorHAnsi" w:cstheme="minorHAnsi"/>
          <w:color w:val="231F20"/>
        </w:rPr>
        <w:t>xamples of sustainable land management strategies</w:t>
      </w:r>
      <w:r w:rsidR="0003556F" w:rsidRPr="0003556F">
        <w:rPr>
          <w:rFonts w:asciiTheme="minorHAnsi" w:hAnsiTheme="minorHAnsi" w:cstheme="minorHAnsi"/>
          <w:color w:val="231F20"/>
        </w:rPr>
        <w:t xml:space="preserve">, </w:t>
      </w:r>
      <w:r w:rsidR="00361B4F" w:rsidRPr="0003556F">
        <w:rPr>
          <w:rFonts w:asciiTheme="minorHAnsi" w:hAnsiTheme="minorHAnsi" w:cstheme="minorHAnsi"/>
          <w:color w:val="231F20"/>
        </w:rPr>
        <w:t>nonrenewable energy sources including information on fracking</w:t>
      </w:r>
      <w:r w:rsidR="00334470">
        <w:rPr>
          <w:rFonts w:asciiTheme="minorHAnsi" w:hAnsiTheme="minorHAnsi" w:cstheme="minorHAnsi"/>
          <w:color w:val="231F20"/>
        </w:rPr>
        <w:t>, and more</w:t>
      </w:r>
    </w:p>
    <w:p w:rsidR="00C773BA" w:rsidRDefault="00C773BA" w:rsidP="00C773BA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231F20"/>
        </w:rPr>
      </w:pPr>
    </w:p>
    <w:p w:rsidR="00773607" w:rsidRPr="009A7009" w:rsidRDefault="005B0227" w:rsidP="00773607">
      <w:pPr>
        <w:autoSpaceDE w:val="0"/>
        <w:autoSpaceDN w:val="0"/>
        <w:adjustRightInd w:val="0"/>
        <w:rPr>
          <w:rFonts w:ascii="Calibri" w:hAnsi="Calibri" w:cs="Calibri"/>
          <w:b/>
          <w:bCs/>
          <w:sz w:val="36"/>
          <w:szCs w:val="36"/>
        </w:rPr>
      </w:pPr>
      <w:r>
        <w:rPr>
          <w:rFonts w:ascii="Calibri" w:hAnsi="Calibri" w:cs="Calibri"/>
          <w:b/>
          <w:bCs/>
          <w:sz w:val="36"/>
          <w:szCs w:val="36"/>
        </w:rPr>
        <w:t xml:space="preserve">SUPPORT </w:t>
      </w:r>
      <w:r w:rsidR="00773607" w:rsidRPr="009A7009">
        <w:rPr>
          <w:rFonts w:ascii="Calibri" w:hAnsi="Calibri" w:cs="Calibri"/>
          <w:b/>
          <w:bCs/>
          <w:sz w:val="36"/>
          <w:szCs w:val="36"/>
        </w:rPr>
        <w:t>FOR INSTRUCTORS</w:t>
      </w:r>
    </w:p>
    <w:p w:rsidR="00D74CDD" w:rsidRDefault="00D74CDD" w:rsidP="001D3F32">
      <w:pPr>
        <w:numPr>
          <w:ilvl w:val="0"/>
          <w:numId w:val="12"/>
        </w:numPr>
        <w:autoSpaceDE w:val="0"/>
        <w:autoSpaceDN w:val="0"/>
        <w:adjustRightInd w:val="0"/>
        <w:rPr>
          <w:rFonts w:ascii="Calibri" w:hAnsi="Calibri" w:cs="Calibri"/>
          <w:bCs/>
          <w:szCs w:val="28"/>
        </w:rPr>
      </w:pPr>
      <w:r>
        <w:rPr>
          <w:rFonts w:ascii="Calibri" w:hAnsi="Calibri" w:cs="Calibri"/>
          <w:bCs/>
          <w:szCs w:val="28"/>
        </w:rPr>
        <w:t>Sample Syllabus</w:t>
      </w:r>
    </w:p>
    <w:p w:rsidR="003731CA" w:rsidRPr="00AA3E47" w:rsidRDefault="00FC118D" w:rsidP="001D3F32">
      <w:pPr>
        <w:numPr>
          <w:ilvl w:val="0"/>
          <w:numId w:val="12"/>
        </w:numPr>
        <w:autoSpaceDE w:val="0"/>
        <w:autoSpaceDN w:val="0"/>
        <w:adjustRightInd w:val="0"/>
        <w:rPr>
          <w:rFonts w:ascii="Calibri" w:hAnsi="Calibri" w:cs="Calibri"/>
          <w:bCs/>
          <w:szCs w:val="28"/>
        </w:rPr>
      </w:pPr>
      <w:r>
        <w:rPr>
          <w:rFonts w:ascii="Calibri" w:hAnsi="Calibri" w:cs="Calibri"/>
          <w:bCs/>
          <w:szCs w:val="28"/>
        </w:rPr>
        <w:t>Lecture Outlines in PowerPoint format</w:t>
      </w:r>
    </w:p>
    <w:p w:rsidR="00AA3E47" w:rsidRPr="00AA3E47" w:rsidRDefault="00AA3E47" w:rsidP="001D3F32">
      <w:pPr>
        <w:numPr>
          <w:ilvl w:val="0"/>
          <w:numId w:val="12"/>
        </w:numPr>
        <w:autoSpaceDE w:val="0"/>
        <w:autoSpaceDN w:val="0"/>
        <w:adjustRightInd w:val="0"/>
        <w:rPr>
          <w:rFonts w:ascii="Calibri" w:hAnsi="Calibri" w:cs="Calibri"/>
          <w:bCs/>
          <w:szCs w:val="28"/>
        </w:rPr>
      </w:pPr>
      <w:r w:rsidRPr="00AA3E47">
        <w:rPr>
          <w:rFonts w:ascii="Calibri" w:hAnsi="Calibri" w:cs="Calibri"/>
          <w:bCs/>
          <w:szCs w:val="28"/>
        </w:rPr>
        <w:t>Test Bank Materials</w:t>
      </w:r>
    </w:p>
    <w:p w:rsidR="00AA3E47" w:rsidRDefault="00AA3E47" w:rsidP="001D3F32">
      <w:pPr>
        <w:numPr>
          <w:ilvl w:val="0"/>
          <w:numId w:val="12"/>
        </w:numPr>
        <w:autoSpaceDE w:val="0"/>
        <w:autoSpaceDN w:val="0"/>
        <w:adjustRightInd w:val="0"/>
        <w:rPr>
          <w:rFonts w:ascii="Calibri" w:hAnsi="Calibri" w:cs="Calibri"/>
          <w:bCs/>
          <w:szCs w:val="28"/>
        </w:rPr>
      </w:pPr>
      <w:r w:rsidRPr="00AA3E47">
        <w:rPr>
          <w:rFonts w:ascii="Calibri" w:hAnsi="Calibri" w:cs="Calibri"/>
          <w:bCs/>
          <w:szCs w:val="28"/>
        </w:rPr>
        <w:t>Image Bank</w:t>
      </w:r>
      <w:r w:rsidR="00361B4F">
        <w:rPr>
          <w:rFonts w:ascii="Calibri" w:hAnsi="Calibri" w:cs="Calibri"/>
          <w:bCs/>
          <w:szCs w:val="28"/>
        </w:rPr>
        <w:t xml:space="preserve"> in PowerPoint format</w:t>
      </w:r>
    </w:p>
    <w:p w:rsidR="0003556F" w:rsidRDefault="0003556F" w:rsidP="001D3F32">
      <w:pPr>
        <w:numPr>
          <w:ilvl w:val="0"/>
          <w:numId w:val="12"/>
        </w:numPr>
        <w:autoSpaceDE w:val="0"/>
        <w:autoSpaceDN w:val="0"/>
        <w:adjustRightInd w:val="0"/>
        <w:rPr>
          <w:rFonts w:ascii="Calibri" w:hAnsi="Calibri" w:cs="Calibri"/>
          <w:bCs/>
          <w:szCs w:val="28"/>
        </w:rPr>
      </w:pPr>
      <w:r>
        <w:rPr>
          <w:rFonts w:ascii="Calibri" w:hAnsi="Calibri" w:cs="Calibri"/>
          <w:bCs/>
          <w:szCs w:val="28"/>
        </w:rPr>
        <w:t>Instructor’s Manual including lecture outlines and suggestions for presenting the chapter</w:t>
      </w:r>
    </w:p>
    <w:p w:rsidR="00AA3E47" w:rsidRPr="00AA3E47" w:rsidRDefault="005B0227" w:rsidP="001D3F32">
      <w:pPr>
        <w:numPr>
          <w:ilvl w:val="0"/>
          <w:numId w:val="12"/>
        </w:numPr>
        <w:autoSpaceDE w:val="0"/>
        <w:autoSpaceDN w:val="0"/>
        <w:adjustRightInd w:val="0"/>
        <w:rPr>
          <w:rFonts w:ascii="Calibri" w:hAnsi="Calibri" w:cs="Calibri"/>
          <w:bCs/>
          <w:szCs w:val="28"/>
        </w:rPr>
      </w:pPr>
      <w:r>
        <w:rPr>
          <w:rFonts w:ascii="Calibri" w:hAnsi="Calibri" w:cs="Calibri"/>
          <w:bCs/>
          <w:szCs w:val="28"/>
        </w:rPr>
        <w:t xml:space="preserve">Navigate 2 platform with course management tools, including an Assessment center with prepopulated quizzes and exams and Study Tools for your students </w:t>
      </w:r>
    </w:p>
    <w:p w:rsidR="004464C7" w:rsidRDefault="004464C7" w:rsidP="00773607">
      <w:pPr>
        <w:autoSpaceDE w:val="0"/>
        <w:autoSpaceDN w:val="0"/>
        <w:adjustRightInd w:val="0"/>
        <w:rPr>
          <w:rFonts w:ascii="Calibri" w:hAnsi="Calibri" w:cs="Calibri"/>
          <w:color w:val="0000FF"/>
          <w:sz w:val="28"/>
          <w:szCs w:val="28"/>
        </w:rPr>
      </w:pPr>
    </w:p>
    <w:p w:rsidR="005B0227" w:rsidRPr="009A7009" w:rsidRDefault="005B0227" w:rsidP="005B0227">
      <w:p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36"/>
          <w:szCs w:val="36"/>
        </w:rPr>
        <w:t xml:space="preserve">EACH NEW </w:t>
      </w:r>
      <w:r w:rsidR="000511F7">
        <w:rPr>
          <w:rFonts w:ascii="Calibri" w:hAnsi="Calibri" w:cs="Calibri"/>
          <w:b/>
          <w:bCs/>
          <w:sz w:val="36"/>
          <w:szCs w:val="36"/>
        </w:rPr>
        <w:t xml:space="preserve">PRINT </w:t>
      </w:r>
      <w:r>
        <w:rPr>
          <w:rFonts w:ascii="Calibri" w:hAnsi="Calibri" w:cs="Calibri"/>
          <w:b/>
          <w:bCs/>
          <w:sz w:val="36"/>
          <w:szCs w:val="36"/>
        </w:rPr>
        <w:t>BOOK COMES WITH NAVIGATE 2</w:t>
      </w:r>
      <w:r w:rsidR="000511F7">
        <w:rPr>
          <w:rFonts w:ascii="Calibri" w:hAnsi="Calibri" w:cs="Calibri"/>
          <w:b/>
          <w:bCs/>
          <w:sz w:val="36"/>
          <w:szCs w:val="36"/>
        </w:rPr>
        <w:t xml:space="preserve"> ADVANTAGE ACCESS</w:t>
      </w:r>
    </w:p>
    <w:p w:rsidR="005B0227" w:rsidRPr="00112CB1" w:rsidRDefault="005B0227" w:rsidP="005B0227">
      <w:pPr>
        <w:autoSpaceDE w:val="0"/>
        <w:autoSpaceDN w:val="0"/>
        <w:adjustRightInd w:val="0"/>
        <w:rPr>
          <w:rFonts w:ascii="Calibri" w:hAnsi="Calibri" w:cs="Calibri"/>
          <w:bCs/>
          <w:szCs w:val="28"/>
        </w:rPr>
      </w:pPr>
      <w:r w:rsidRPr="00112CB1">
        <w:rPr>
          <w:rFonts w:ascii="Calibri" w:hAnsi="Calibri" w:cs="Calibri"/>
          <w:bCs/>
          <w:szCs w:val="28"/>
        </w:rPr>
        <w:t xml:space="preserve">Each new </w:t>
      </w:r>
      <w:r w:rsidR="000511F7">
        <w:rPr>
          <w:rFonts w:ascii="Calibri" w:hAnsi="Calibri" w:cs="Calibri"/>
          <w:bCs/>
          <w:szCs w:val="28"/>
        </w:rPr>
        <w:t xml:space="preserve">print </w:t>
      </w:r>
      <w:r w:rsidRPr="00112CB1">
        <w:rPr>
          <w:rFonts w:ascii="Calibri" w:hAnsi="Calibri" w:cs="Calibri"/>
          <w:bCs/>
          <w:szCs w:val="28"/>
        </w:rPr>
        <w:t>book now comes packaged wi</w:t>
      </w:r>
      <w:r w:rsidR="000511F7">
        <w:rPr>
          <w:rFonts w:ascii="Calibri" w:hAnsi="Calibri" w:cs="Calibri"/>
          <w:bCs/>
          <w:szCs w:val="28"/>
        </w:rPr>
        <w:t xml:space="preserve">th access to Jones &amp; Bartlett Learning’s </w:t>
      </w:r>
      <w:r w:rsidRPr="00112CB1">
        <w:rPr>
          <w:rFonts w:ascii="Calibri" w:hAnsi="Calibri" w:cs="Calibri"/>
          <w:bCs/>
          <w:szCs w:val="28"/>
        </w:rPr>
        <w:t>Navigate 2 learning solution package</w:t>
      </w:r>
      <w:r w:rsidR="00112CB1">
        <w:rPr>
          <w:rFonts w:ascii="Calibri" w:hAnsi="Calibri" w:cs="Calibri"/>
          <w:bCs/>
          <w:szCs w:val="28"/>
        </w:rPr>
        <w:t xml:space="preserve"> at no extra cost</w:t>
      </w:r>
      <w:r w:rsidRPr="00112CB1">
        <w:rPr>
          <w:rFonts w:ascii="Calibri" w:hAnsi="Calibri" w:cs="Calibri"/>
          <w:bCs/>
          <w:szCs w:val="28"/>
        </w:rPr>
        <w:t xml:space="preserve">.  Navigate 2 </w:t>
      </w:r>
      <w:r w:rsidR="00112CB1" w:rsidRPr="00112CB1">
        <w:rPr>
          <w:rFonts w:ascii="Calibri" w:hAnsi="Calibri" w:cs="Calibri"/>
          <w:bCs/>
          <w:szCs w:val="28"/>
        </w:rPr>
        <w:t>delivers unbeatable value to students and instructors alike.  Some of the great features include</w:t>
      </w:r>
    </w:p>
    <w:p w:rsidR="00112CB1" w:rsidRPr="00112CB1" w:rsidRDefault="00112CB1" w:rsidP="00112CB1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rFonts w:ascii="Calibri" w:hAnsi="Calibri" w:cs="Calibri"/>
          <w:bCs/>
          <w:szCs w:val="28"/>
        </w:rPr>
      </w:pPr>
      <w:r w:rsidRPr="00112CB1">
        <w:rPr>
          <w:rFonts w:ascii="Calibri" w:hAnsi="Calibri" w:cs="Calibri"/>
          <w:bCs/>
          <w:szCs w:val="28"/>
        </w:rPr>
        <w:t>A complete interactive eBook including on-page practice questions, links to useful websites, and other unique features</w:t>
      </w:r>
    </w:p>
    <w:p w:rsidR="00112CB1" w:rsidRPr="00112CB1" w:rsidRDefault="00112CB1" w:rsidP="00112CB1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rFonts w:ascii="Calibri" w:hAnsi="Calibri" w:cs="Calibri"/>
          <w:bCs/>
          <w:szCs w:val="28"/>
        </w:rPr>
      </w:pPr>
      <w:r w:rsidRPr="00112CB1">
        <w:rPr>
          <w:rFonts w:ascii="Calibri" w:hAnsi="Calibri" w:cs="Calibri"/>
          <w:bCs/>
          <w:szCs w:val="28"/>
        </w:rPr>
        <w:t>A virtual Study Center with Practice Activities and other learning tools for students</w:t>
      </w:r>
    </w:p>
    <w:p w:rsidR="00112CB1" w:rsidRPr="00112CB1" w:rsidRDefault="00112CB1" w:rsidP="00112CB1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rFonts w:ascii="Calibri" w:hAnsi="Calibri" w:cs="Calibri"/>
          <w:bCs/>
          <w:szCs w:val="28"/>
        </w:rPr>
      </w:pPr>
      <w:r w:rsidRPr="00112CB1">
        <w:rPr>
          <w:rFonts w:ascii="Calibri" w:hAnsi="Calibri" w:cs="Calibri"/>
          <w:bCs/>
          <w:szCs w:val="28"/>
        </w:rPr>
        <w:t>An Assessment center with prepopulated quizzes and exams for instructors to assign</w:t>
      </w:r>
      <w:bookmarkStart w:id="0" w:name="_GoBack"/>
      <w:bookmarkEnd w:id="0"/>
    </w:p>
    <w:p w:rsidR="005B0227" w:rsidRPr="0003556F" w:rsidRDefault="00112CB1" w:rsidP="00773607">
      <w:pPr>
        <w:pStyle w:val="ListParagraph"/>
        <w:numPr>
          <w:ilvl w:val="0"/>
          <w:numId w:val="38"/>
        </w:numPr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 w:rsidRPr="0003556F">
        <w:rPr>
          <w:rFonts w:ascii="Calibri" w:hAnsi="Calibri" w:cs="Calibri"/>
          <w:bCs/>
          <w:szCs w:val="28"/>
        </w:rPr>
        <w:t>A dashboard that reports actionable data on student use and progress to instructors</w:t>
      </w:r>
    </w:p>
    <w:p w:rsidR="004720EE" w:rsidRDefault="004720EE" w:rsidP="00112CB1">
      <w:pPr>
        <w:autoSpaceDE w:val="0"/>
        <w:autoSpaceDN w:val="0"/>
        <w:adjustRightInd w:val="0"/>
        <w:jc w:val="center"/>
        <w:rPr>
          <w:rFonts w:ascii="Calibri" w:hAnsi="Calibri" w:cs="Calibri"/>
          <w:b/>
          <w:szCs w:val="28"/>
        </w:rPr>
      </w:pPr>
    </w:p>
    <w:p w:rsidR="00334470" w:rsidRPr="000511F7" w:rsidRDefault="00112CB1" w:rsidP="000511F7">
      <w:pPr>
        <w:autoSpaceDE w:val="0"/>
        <w:autoSpaceDN w:val="0"/>
        <w:adjustRightInd w:val="0"/>
        <w:jc w:val="center"/>
        <w:rPr>
          <w:rFonts w:ascii="Calibri" w:hAnsi="Calibri" w:cs="Calibri"/>
          <w:b/>
          <w:szCs w:val="28"/>
        </w:rPr>
      </w:pPr>
      <w:r w:rsidRPr="004720EE">
        <w:rPr>
          <w:rFonts w:ascii="Calibri" w:hAnsi="Calibri" w:cs="Calibri"/>
          <w:b/>
          <w:szCs w:val="28"/>
        </w:rPr>
        <w:t xml:space="preserve">Students will also have the option to purchase </w:t>
      </w:r>
      <w:r w:rsidR="000511F7">
        <w:rPr>
          <w:rFonts w:ascii="Calibri" w:hAnsi="Calibri" w:cs="Calibri"/>
          <w:b/>
          <w:szCs w:val="28"/>
        </w:rPr>
        <w:t>standalone access to</w:t>
      </w:r>
      <w:r w:rsidRPr="004720EE">
        <w:rPr>
          <w:rFonts w:ascii="Calibri" w:hAnsi="Calibri" w:cs="Calibri"/>
          <w:b/>
          <w:szCs w:val="28"/>
        </w:rPr>
        <w:t xml:space="preserve"> Navigate 2 </w:t>
      </w:r>
      <w:r w:rsidR="000511F7">
        <w:rPr>
          <w:rFonts w:ascii="Calibri" w:hAnsi="Calibri" w:cs="Calibri"/>
          <w:b/>
          <w:szCs w:val="28"/>
        </w:rPr>
        <w:t xml:space="preserve">Advantage </w:t>
      </w:r>
      <w:r w:rsidRPr="004720EE">
        <w:rPr>
          <w:rFonts w:ascii="Calibri" w:hAnsi="Calibri" w:cs="Calibri"/>
          <w:b/>
          <w:szCs w:val="28"/>
        </w:rPr>
        <w:t>which includes the interactive eBook for half the price of the print book.</w:t>
      </w:r>
    </w:p>
    <w:p w:rsidR="000511F7" w:rsidRDefault="000511F7" w:rsidP="00FA1EFA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8"/>
          <w:szCs w:val="28"/>
        </w:rPr>
      </w:pPr>
    </w:p>
    <w:p w:rsidR="00FA1EFA" w:rsidRDefault="00FA1EFA" w:rsidP="00FA1EFA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Contact Your Publisher’s Representative </w:t>
      </w:r>
      <w:proofErr w:type="gramStart"/>
      <w:r>
        <w:rPr>
          <w:rFonts w:ascii="Calibri" w:hAnsi="Calibri" w:cs="Calibri"/>
          <w:color w:val="000000"/>
          <w:sz w:val="28"/>
          <w:szCs w:val="28"/>
        </w:rPr>
        <w:t>For</w:t>
      </w:r>
      <w:proofErr w:type="gramEnd"/>
      <w:r>
        <w:rPr>
          <w:rFonts w:ascii="Calibri" w:hAnsi="Calibri" w:cs="Calibri"/>
          <w:color w:val="000000"/>
          <w:sz w:val="28"/>
          <w:szCs w:val="28"/>
        </w:rPr>
        <w:t xml:space="preserve"> More Information</w:t>
      </w:r>
    </w:p>
    <w:p w:rsidR="00465FDA" w:rsidRPr="004720EE" w:rsidRDefault="00FA1EFA" w:rsidP="004720EE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36"/>
          <w:szCs w:val="36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1-800-832-0034 • </w:t>
      </w:r>
      <w:r>
        <w:rPr>
          <w:rFonts w:ascii="Calibri" w:hAnsi="Calibri" w:cs="Calibri"/>
          <w:color w:val="0000FF"/>
          <w:sz w:val="28"/>
          <w:szCs w:val="28"/>
        </w:rPr>
        <w:t xml:space="preserve">info@jblearning.com </w:t>
      </w:r>
      <w:r>
        <w:rPr>
          <w:rFonts w:ascii="Calibri" w:hAnsi="Calibri" w:cs="Calibri"/>
          <w:color w:val="000000"/>
          <w:sz w:val="28"/>
          <w:szCs w:val="28"/>
        </w:rPr>
        <w:t xml:space="preserve">• </w:t>
      </w:r>
      <w:hyperlink r:id="rId12" w:history="1">
        <w:r w:rsidRPr="0022383C">
          <w:rPr>
            <w:rStyle w:val="Hyperlink"/>
            <w:rFonts w:ascii="Calibri" w:hAnsi="Calibri" w:cs="Calibri"/>
            <w:sz w:val="28"/>
            <w:szCs w:val="28"/>
          </w:rPr>
          <w:t>www.jblearning.com</w:t>
        </w:r>
      </w:hyperlink>
    </w:p>
    <w:sectPr w:rsidR="00465FDA" w:rsidRPr="004720EE" w:rsidSect="000511F7">
      <w:footerReference w:type="default" r:id="rId13"/>
      <w:type w:val="continuous"/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09C" w:rsidRDefault="00FE609C" w:rsidP="00FA1EFA">
      <w:r>
        <w:separator/>
      </w:r>
    </w:p>
  </w:endnote>
  <w:endnote w:type="continuationSeparator" w:id="0">
    <w:p w:rsidR="00FE609C" w:rsidRDefault="00FE609C" w:rsidP="00FA1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EFA" w:rsidRDefault="00FA1EFA" w:rsidP="00FA1EFA">
    <w:pPr>
      <w:pStyle w:val="Footer"/>
      <w:jc w:val="right"/>
    </w:pPr>
    <w:r>
      <w:t>© Jones &amp; Bartlett Learning,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09C" w:rsidRDefault="00FE609C" w:rsidP="00FA1EFA">
      <w:r>
        <w:separator/>
      </w:r>
    </w:p>
  </w:footnote>
  <w:footnote w:type="continuationSeparator" w:id="0">
    <w:p w:rsidR="00FE609C" w:rsidRDefault="00FE609C" w:rsidP="00FA1E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A68E2"/>
    <w:multiLevelType w:val="hybridMultilevel"/>
    <w:tmpl w:val="FCB8A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6666C"/>
    <w:multiLevelType w:val="hybridMultilevel"/>
    <w:tmpl w:val="6AB8A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53113"/>
    <w:multiLevelType w:val="hybridMultilevel"/>
    <w:tmpl w:val="BFCC7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A7AF2"/>
    <w:multiLevelType w:val="hybridMultilevel"/>
    <w:tmpl w:val="97006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26542E"/>
    <w:multiLevelType w:val="hybridMultilevel"/>
    <w:tmpl w:val="40D47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F208D5"/>
    <w:multiLevelType w:val="hybridMultilevel"/>
    <w:tmpl w:val="2CA4F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AA3579"/>
    <w:multiLevelType w:val="hybridMultilevel"/>
    <w:tmpl w:val="F7D8D0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164994"/>
    <w:multiLevelType w:val="hybridMultilevel"/>
    <w:tmpl w:val="5AFE54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7B29D5"/>
    <w:multiLevelType w:val="hybridMultilevel"/>
    <w:tmpl w:val="336AB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5F129A"/>
    <w:multiLevelType w:val="hybridMultilevel"/>
    <w:tmpl w:val="5D563AF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29501BF8"/>
    <w:multiLevelType w:val="hybridMultilevel"/>
    <w:tmpl w:val="570CF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3914D7"/>
    <w:multiLevelType w:val="hybridMultilevel"/>
    <w:tmpl w:val="81540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1D0F8F"/>
    <w:multiLevelType w:val="hybridMultilevel"/>
    <w:tmpl w:val="74B25B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7D3724"/>
    <w:multiLevelType w:val="hybridMultilevel"/>
    <w:tmpl w:val="21DAE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8059A5"/>
    <w:multiLevelType w:val="hybridMultilevel"/>
    <w:tmpl w:val="4D287230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32191EC8"/>
    <w:multiLevelType w:val="hybridMultilevel"/>
    <w:tmpl w:val="0DA4B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D35A5B"/>
    <w:multiLevelType w:val="hybridMultilevel"/>
    <w:tmpl w:val="3BE2DE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DA74FA"/>
    <w:multiLevelType w:val="hybridMultilevel"/>
    <w:tmpl w:val="F9E67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7B55F2"/>
    <w:multiLevelType w:val="hybridMultilevel"/>
    <w:tmpl w:val="E182C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FA12A6"/>
    <w:multiLevelType w:val="hybridMultilevel"/>
    <w:tmpl w:val="34867B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217CC8"/>
    <w:multiLevelType w:val="hybridMultilevel"/>
    <w:tmpl w:val="9EF21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45232C"/>
    <w:multiLevelType w:val="hybridMultilevel"/>
    <w:tmpl w:val="F344F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C1298F"/>
    <w:multiLevelType w:val="hybridMultilevel"/>
    <w:tmpl w:val="33BC2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9C4879"/>
    <w:multiLevelType w:val="hybridMultilevel"/>
    <w:tmpl w:val="FDFAE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267187"/>
    <w:multiLevelType w:val="hybridMultilevel"/>
    <w:tmpl w:val="55226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5E2A24"/>
    <w:multiLevelType w:val="hybridMultilevel"/>
    <w:tmpl w:val="D15AE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5D2D02"/>
    <w:multiLevelType w:val="hybridMultilevel"/>
    <w:tmpl w:val="C1B00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7D1067"/>
    <w:multiLevelType w:val="hybridMultilevel"/>
    <w:tmpl w:val="D97CF0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0266BBF"/>
    <w:multiLevelType w:val="hybridMultilevel"/>
    <w:tmpl w:val="9BFECC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0612D20"/>
    <w:multiLevelType w:val="hybridMultilevel"/>
    <w:tmpl w:val="B164D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7537A2"/>
    <w:multiLevelType w:val="hybridMultilevel"/>
    <w:tmpl w:val="1FE64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6160CF"/>
    <w:multiLevelType w:val="hybridMultilevel"/>
    <w:tmpl w:val="4C8864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B4871A5"/>
    <w:multiLevelType w:val="hybridMultilevel"/>
    <w:tmpl w:val="180C0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FD0DD1"/>
    <w:multiLevelType w:val="hybridMultilevel"/>
    <w:tmpl w:val="6FA6C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0D62FF"/>
    <w:multiLevelType w:val="hybridMultilevel"/>
    <w:tmpl w:val="1FD21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5815C3"/>
    <w:multiLevelType w:val="hybridMultilevel"/>
    <w:tmpl w:val="D6C24D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7E60F81"/>
    <w:multiLevelType w:val="hybridMultilevel"/>
    <w:tmpl w:val="FE00E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A302FE"/>
    <w:multiLevelType w:val="hybridMultilevel"/>
    <w:tmpl w:val="E8EC2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9"/>
  </w:num>
  <w:num w:numId="4">
    <w:abstractNumId w:val="35"/>
  </w:num>
  <w:num w:numId="5">
    <w:abstractNumId w:val="28"/>
  </w:num>
  <w:num w:numId="6">
    <w:abstractNumId w:val="16"/>
  </w:num>
  <w:num w:numId="7">
    <w:abstractNumId w:val="12"/>
  </w:num>
  <w:num w:numId="8">
    <w:abstractNumId w:val="7"/>
  </w:num>
  <w:num w:numId="9">
    <w:abstractNumId w:val="8"/>
  </w:num>
  <w:num w:numId="10">
    <w:abstractNumId w:val="22"/>
  </w:num>
  <w:num w:numId="11">
    <w:abstractNumId w:val="24"/>
  </w:num>
  <w:num w:numId="12">
    <w:abstractNumId w:val="23"/>
  </w:num>
  <w:num w:numId="13">
    <w:abstractNumId w:val="33"/>
  </w:num>
  <w:num w:numId="14">
    <w:abstractNumId w:val="36"/>
  </w:num>
  <w:num w:numId="15">
    <w:abstractNumId w:val="18"/>
  </w:num>
  <w:num w:numId="16">
    <w:abstractNumId w:val="1"/>
  </w:num>
  <w:num w:numId="17">
    <w:abstractNumId w:val="34"/>
  </w:num>
  <w:num w:numId="18">
    <w:abstractNumId w:val="4"/>
  </w:num>
  <w:num w:numId="19">
    <w:abstractNumId w:val="2"/>
  </w:num>
  <w:num w:numId="20">
    <w:abstractNumId w:val="20"/>
  </w:num>
  <w:num w:numId="21">
    <w:abstractNumId w:val="29"/>
  </w:num>
  <w:num w:numId="22">
    <w:abstractNumId w:val="32"/>
  </w:num>
  <w:num w:numId="23">
    <w:abstractNumId w:val="17"/>
  </w:num>
  <w:num w:numId="24">
    <w:abstractNumId w:val="5"/>
  </w:num>
  <w:num w:numId="25">
    <w:abstractNumId w:val="15"/>
  </w:num>
  <w:num w:numId="26">
    <w:abstractNumId w:val="13"/>
  </w:num>
  <w:num w:numId="27">
    <w:abstractNumId w:val="37"/>
  </w:num>
  <w:num w:numId="28">
    <w:abstractNumId w:val="0"/>
  </w:num>
  <w:num w:numId="29">
    <w:abstractNumId w:val="25"/>
  </w:num>
  <w:num w:numId="30">
    <w:abstractNumId w:val="26"/>
  </w:num>
  <w:num w:numId="31">
    <w:abstractNumId w:val="11"/>
  </w:num>
  <w:num w:numId="32">
    <w:abstractNumId w:val="21"/>
  </w:num>
  <w:num w:numId="33">
    <w:abstractNumId w:val="9"/>
  </w:num>
  <w:num w:numId="34">
    <w:abstractNumId w:val="3"/>
  </w:num>
  <w:num w:numId="35">
    <w:abstractNumId w:val="10"/>
  </w:num>
  <w:num w:numId="36">
    <w:abstractNumId w:val="27"/>
  </w:num>
  <w:num w:numId="37">
    <w:abstractNumId w:val="31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22A"/>
    <w:rsid w:val="0002298C"/>
    <w:rsid w:val="00026880"/>
    <w:rsid w:val="00030439"/>
    <w:rsid w:val="0003556F"/>
    <w:rsid w:val="000511F7"/>
    <w:rsid w:val="00061187"/>
    <w:rsid w:val="0006322A"/>
    <w:rsid w:val="000818E2"/>
    <w:rsid w:val="000B228F"/>
    <w:rsid w:val="000B6CD4"/>
    <w:rsid w:val="000C5327"/>
    <w:rsid w:val="000D1CCD"/>
    <w:rsid w:val="000E61DF"/>
    <w:rsid w:val="00106B00"/>
    <w:rsid w:val="001113F9"/>
    <w:rsid w:val="00112CB1"/>
    <w:rsid w:val="00115FF5"/>
    <w:rsid w:val="00136C32"/>
    <w:rsid w:val="00141BED"/>
    <w:rsid w:val="00156BF0"/>
    <w:rsid w:val="001650F4"/>
    <w:rsid w:val="00192825"/>
    <w:rsid w:val="00192B59"/>
    <w:rsid w:val="00195FC2"/>
    <w:rsid w:val="001B52D0"/>
    <w:rsid w:val="001D3F32"/>
    <w:rsid w:val="001E58A3"/>
    <w:rsid w:val="001F2543"/>
    <w:rsid w:val="001F3B6A"/>
    <w:rsid w:val="001F3FF7"/>
    <w:rsid w:val="001F59F9"/>
    <w:rsid w:val="001F68EA"/>
    <w:rsid w:val="002009B1"/>
    <w:rsid w:val="002115A0"/>
    <w:rsid w:val="0021402D"/>
    <w:rsid w:val="00215558"/>
    <w:rsid w:val="00262DC8"/>
    <w:rsid w:val="002A5596"/>
    <w:rsid w:val="002B2172"/>
    <w:rsid w:val="002C0FC7"/>
    <w:rsid w:val="002C4318"/>
    <w:rsid w:val="00304A46"/>
    <w:rsid w:val="0030602D"/>
    <w:rsid w:val="0031320C"/>
    <w:rsid w:val="00334470"/>
    <w:rsid w:val="00347431"/>
    <w:rsid w:val="00350235"/>
    <w:rsid w:val="00354724"/>
    <w:rsid w:val="00361B4F"/>
    <w:rsid w:val="003731CA"/>
    <w:rsid w:val="00393D1E"/>
    <w:rsid w:val="0041568F"/>
    <w:rsid w:val="00415E89"/>
    <w:rsid w:val="00443FEE"/>
    <w:rsid w:val="00444B06"/>
    <w:rsid w:val="004464C7"/>
    <w:rsid w:val="00465FDA"/>
    <w:rsid w:val="004720EE"/>
    <w:rsid w:val="004845F8"/>
    <w:rsid w:val="004A0FEF"/>
    <w:rsid w:val="004E0742"/>
    <w:rsid w:val="004E0826"/>
    <w:rsid w:val="004F4BD6"/>
    <w:rsid w:val="00523E59"/>
    <w:rsid w:val="00536982"/>
    <w:rsid w:val="00545BB0"/>
    <w:rsid w:val="00560CAB"/>
    <w:rsid w:val="00572713"/>
    <w:rsid w:val="00574E59"/>
    <w:rsid w:val="005754B8"/>
    <w:rsid w:val="005768F2"/>
    <w:rsid w:val="00580421"/>
    <w:rsid w:val="005A5E39"/>
    <w:rsid w:val="005B0227"/>
    <w:rsid w:val="005B30A0"/>
    <w:rsid w:val="005B3FCB"/>
    <w:rsid w:val="005B6728"/>
    <w:rsid w:val="005B6C54"/>
    <w:rsid w:val="005B7721"/>
    <w:rsid w:val="005C16D8"/>
    <w:rsid w:val="005D0111"/>
    <w:rsid w:val="005D4748"/>
    <w:rsid w:val="005E2582"/>
    <w:rsid w:val="006058DF"/>
    <w:rsid w:val="006558C6"/>
    <w:rsid w:val="00681EBB"/>
    <w:rsid w:val="0068219F"/>
    <w:rsid w:val="00693810"/>
    <w:rsid w:val="00703C4A"/>
    <w:rsid w:val="007330A6"/>
    <w:rsid w:val="007401D9"/>
    <w:rsid w:val="00773607"/>
    <w:rsid w:val="0077640E"/>
    <w:rsid w:val="007F4391"/>
    <w:rsid w:val="00810BA5"/>
    <w:rsid w:val="00832BCF"/>
    <w:rsid w:val="00864926"/>
    <w:rsid w:val="008B4748"/>
    <w:rsid w:val="008F4440"/>
    <w:rsid w:val="008F5A8F"/>
    <w:rsid w:val="0092356F"/>
    <w:rsid w:val="00941089"/>
    <w:rsid w:val="0097732E"/>
    <w:rsid w:val="00980CEB"/>
    <w:rsid w:val="009940E2"/>
    <w:rsid w:val="009948A2"/>
    <w:rsid w:val="009A7009"/>
    <w:rsid w:val="009D079F"/>
    <w:rsid w:val="009E0618"/>
    <w:rsid w:val="00A00A00"/>
    <w:rsid w:val="00A061E0"/>
    <w:rsid w:val="00A15A79"/>
    <w:rsid w:val="00A21813"/>
    <w:rsid w:val="00A25B74"/>
    <w:rsid w:val="00A41A36"/>
    <w:rsid w:val="00A57778"/>
    <w:rsid w:val="00A729D3"/>
    <w:rsid w:val="00AA3E47"/>
    <w:rsid w:val="00AB3CD2"/>
    <w:rsid w:val="00AB5C21"/>
    <w:rsid w:val="00AC59B7"/>
    <w:rsid w:val="00AD57A8"/>
    <w:rsid w:val="00AE3958"/>
    <w:rsid w:val="00B06853"/>
    <w:rsid w:val="00B31498"/>
    <w:rsid w:val="00B357FE"/>
    <w:rsid w:val="00B44965"/>
    <w:rsid w:val="00B50F8A"/>
    <w:rsid w:val="00B552B8"/>
    <w:rsid w:val="00B61F9F"/>
    <w:rsid w:val="00B703E6"/>
    <w:rsid w:val="00B7221C"/>
    <w:rsid w:val="00B76967"/>
    <w:rsid w:val="00B77630"/>
    <w:rsid w:val="00B86654"/>
    <w:rsid w:val="00BB012F"/>
    <w:rsid w:val="00BB7167"/>
    <w:rsid w:val="00BC4E40"/>
    <w:rsid w:val="00C10CB7"/>
    <w:rsid w:val="00C30B32"/>
    <w:rsid w:val="00C35AA0"/>
    <w:rsid w:val="00C57014"/>
    <w:rsid w:val="00C773BA"/>
    <w:rsid w:val="00C90418"/>
    <w:rsid w:val="00C90B0F"/>
    <w:rsid w:val="00C973A5"/>
    <w:rsid w:val="00CB169A"/>
    <w:rsid w:val="00CE5F8C"/>
    <w:rsid w:val="00D02A84"/>
    <w:rsid w:val="00D14B95"/>
    <w:rsid w:val="00D31649"/>
    <w:rsid w:val="00D438AC"/>
    <w:rsid w:val="00D572C9"/>
    <w:rsid w:val="00D620CA"/>
    <w:rsid w:val="00D74CDD"/>
    <w:rsid w:val="00D763D5"/>
    <w:rsid w:val="00D8106B"/>
    <w:rsid w:val="00DB293B"/>
    <w:rsid w:val="00DB3E45"/>
    <w:rsid w:val="00DE50BF"/>
    <w:rsid w:val="00DF2FEA"/>
    <w:rsid w:val="00DF6D1A"/>
    <w:rsid w:val="00E22D41"/>
    <w:rsid w:val="00E31C28"/>
    <w:rsid w:val="00E554CB"/>
    <w:rsid w:val="00E96405"/>
    <w:rsid w:val="00ED49BA"/>
    <w:rsid w:val="00EF53AE"/>
    <w:rsid w:val="00EF5FC6"/>
    <w:rsid w:val="00F23EF0"/>
    <w:rsid w:val="00F5056F"/>
    <w:rsid w:val="00F63E58"/>
    <w:rsid w:val="00F75925"/>
    <w:rsid w:val="00FA1EFA"/>
    <w:rsid w:val="00FC118D"/>
    <w:rsid w:val="00FC29A3"/>
    <w:rsid w:val="00FE5D78"/>
    <w:rsid w:val="00FE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64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6322A"/>
    <w:rPr>
      <w:color w:val="0000FF"/>
      <w:u w:val="single"/>
    </w:rPr>
  </w:style>
  <w:style w:type="table" w:styleId="TableGrid">
    <w:name w:val="Table Grid"/>
    <w:basedOn w:val="TableNormal"/>
    <w:rsid w:val="000632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mg1">
    <w:name w:val="img1"/>
    <w:rsid w:val="00536982"/>
    <w:rPr>
      <w:vanish w:val="0"/>
      <w:webHidden w:val="0"/>
      <w:specVanish w:val="0"/>
    </w:rPr>
  </w:style>
  <w:style w:type="paragraph" w:styleId="BalloonText">
    <w:name w:val="Balloon Text"/>
    <w:basedOn w:val="Normal"/>
    <w:semiHidden/>
    <w:rsid w:val="00572713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C90B0F"/>
    <w:rPr>
      <w:b/>
      <w:bCs/>
    </w:rPr>
  </w:style>
  <w:style w:type="paragraph" w:styleId="NormalWeb">
    <w:name w:val="Normal (Web)"/>
    <w:basedOn w:val="Normal"/>
    <w:uiPriority w:val="99"/>
    <w:unhideWhenUsed/>
    <w:rsid w:val="00C90B0F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B76967"/>
    <w:rPr>
      <w:i/>
      <w:iCs/>
    </w:rPr>
  </w:style>
  <w:style w:type="character" w:customStyle="1" w:styleId="apple-converted-space">
    <w:name w:val="apple-converted-space"/>
    <w:rsid w:val="00B76967"/>
  </w:style>
  <w:style w:type="paragraph" w:styleId="ListParagraph">
    <w:name w:val="List Paragraph"/>
    <w:basedOn w:val="Normal"/>
    <w:uiPriority w:val="34"/>
    <w:qFormat/>
    <w:rsid w:val="000B6CD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C773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773BA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773BA"/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rsid w:val="00FA1E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A1EFA"/>
    <w:rPr>
      <w:sz w:val="24"/>
      <w:szCs w:val="24"/>
    </w:rPr>
  </w:style>
  <w:style w:type="paragraph" w:styleId="Footer">
    <w:name w:val="footer"/>
    <w:basedOn w:val="Normal"/>
    <w:link w:val="FooterChar"/>
    <w:rsid w:val="00FA1E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A1EF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64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6322A"/>
    <w:rPr>
      <w:color w:val="0000FF"/>
      <w:u w:val="single"/>
    </w:rPr>
  </w:style>
  <w:style w:type="table" w:styleId="TableGrid">
    <w:name w:val="Table Grid"/>
    <w:basedOn w:val="TableNormal"/>
    <w:rsid w:val="000632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mg1">
    <w:name w:val="img1"/>
    <w:rsid w:val="00536982"/>
    <w:rPr>
      <w:vanish w:val="0"/>
      <w:webHidden w:val="0"/>
      <w:specVanish w:val="0"/>
    </w:rPr>
  </w:style>
  <w:style w:type="paragraph" w:styleId="BalloonText">
    <w:name w:val="Balloon Text"/>
    <w:basedOn w:val="Normal"/>
    <w:semiHidden/>
    <w:rsid w:val="00572713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C90B0F"/>
    <w:rPr>
      <w:b/>
      <w:bCs/>
    </w:rPr>
  </w:style>
  <w:style w:type="paragraph" w:styleId="NormalWeb">
    <w:name w:val="Normal (Web)"/>
    <w:basedOn w:val="Normal"/>
    <w:uiPriority w:val="99"/>
    <w:unhideWhenUsed/>
    <w:rsid w:val="00C90B0F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B76967"/>
    <w:rPr>
      <w:i/>
      <w:iCs/>
    </w:rPr>
  </w:style>
  <w:style w:type="character" w:customStyle="1" w:styleId="apple-converted-space">
    <w:name w:val="apple-converted-space"/>
    <w:rsid w:val="00B76967"/>
  </w:style>
  <w:style w:type="paragraph" w:styleId="ListParagraph">
    <w:name w:val="List Paragraph"/>
    <w:basedOn w:val="Normal"/>
    <w:uiPriority w:val="34"/>
    <w:qFormat/>
    <w:rsid w:val="000B6CD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C773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773BA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773BA"/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rsid w:val="00FA1E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A1EFA"/>
    <w:rPr>
      <w:sz w:val="24"/>
      <w:szCs w:val="24"/>
    </w:rPr>
  </w:style>
  <w:style w:type="paragraph" w:styleId="Footer">
    <w:name w:val="footer"/>
    <w:basedOn w:val="Normal"/>
    <w:link w:val="FooterChar"/>
    <w:rsid w:val="00FA1E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A1E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jblearnin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jblearning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jblearning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1199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JB PUB</Company>
  <LinksUpToDate>false</LinksUpToDate>
  <CharactersWithSpaces>8020</CharactersWithSpaces>
  <SharedDoc>false</SharedDoc>
  <HLinks>
    <vt:vector size="18" baseType="variant">
      <vt:variant>
        <vt:i4>2228261</vt:i4>
      </vt:variant>
      <vt:variant>
        <vt:i4>9</vt:i4>
      </vt:variant>
      <vt:variant>
        <vt:i4>0</vt:i4>
      </vt:variant>
      <vt:variant>
        <vt:i4>5</vt:i4>
      </vt:variant>
      <vt:variant>
        <vt:lpwstr>http://www.jblearning.com/</vt:lpwstr>
      </vt:variant>
      <vt:variant>
        <vt:lpwstr/>
      </vt:variant>
      <vt:variant>
        <vt:i4>2228261</vt:i4>
      </vt:variant>
      <vt:variant>
        <vt:i4>6</vt:i4>
      </vt:variant>
      <vt:variant>
        <vt:i4>0</vt:i4>
      </vt:variant>
      <vt:variant>
        <vt:i4>5</vt:i4>
      </vt:variant>
      <vt:variant>
        <vt:lpwstr>http://www.jblearning.com/</vt:lpwstr>
      </vt:variant>
      <vt:variant>
        <vt:lpwstr/>
      </vt:variant>
      <vt:variant>
        <vt:i4>1507335</vt:i4>
      </vt:variant>
      <vt:variant>
        <vt:i4>3</vt:i4>
      </vt:variant>
      <vt:variant>
        <vt:i4>0</vt:i4>
      </vt:variant>
      <vt:variant>
        <vt:i4>5</vt:i4>
      </vt:variant>
      <vt:variant>
        <vt:lpwstr>http://www.jblearning.com/catalog/searchresults.aspx?search=2720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jessicac</dc:creator>
  <cp:lastModifiedBy>Lindsay White</cp:lastModifiedBy>
  <cp:revision>2</cp:revision>
  <cp:lastPrinted>2011-04-05T18:58:00Z</cp:lastPrinted>
  <dcterms:created xsi:type="dcterms:W3CDTF">2014-10-16T13:31:00Z</dcterms:created>
  <dcterms:modified xsi:type="dcterms:W3CDTF">2014-10-16T13:31:00Z</dcterms:modified>
</cp:coreProperties>
</file>