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54" w:rsidRPr="00342354" w:rsidRDefault="00342354" w:rsidP="0034235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Capstone Pharmacy Review</w:t>
      </w:r>
    </w:p>
    <w:p w:rsidR="00342354" w:rsidRDefault="00342354" w:rsidP="00342354">
      <w:pPr>
        <w:spacing w:after="0" w:line="240" w:lineRule="auto"/>
        <w:jc w:val="center"/>
      </w:pPr>
    </w:p>
    <w:p w:rsidR="00342354" w:rsidRDefault="00342354" w:rsidP="00342354">
      <w:pPr>
        <w:spacing w:after="0" w:line="240" w:lineRule="auto"/>
        <w:jc w:val="center"/>
      </w:pPr>
      <w:r w:rsidRPr="00342354">
        <w:rPr>
          <w:b/>
        </w:rPr>
        <w:t>Barb Mason</w:t>
      </w:r>
      <w:r>
        <w:t>, PharmD, FASHP</w:t>
      </w:r>
    </w:p>
    <w:p w:rsidR="00342354" w:rsidRDefault="00342354" w:rsidP="00342354">
      <w:pPr>
        <w:spacing w:after="0" w:line="240" w:lineRule="auto"/>
        <w:jc w:val="center"/>
      </w:pPr>
      <w:r w:rsidRPr="00342354">
        <w:rPr>
          <w:b/>
        </w:rPr>
        <w:t>Debra L. Parker</w:t>
      </w:r>
      <w:r>
        <w:t>, PharmD, BCPS</w:t>
      </w:r>
    </w:p>
    <w:p w:rsidR="00342354" w:rsidRDefault="00342354" w:rsidP="00342354">
      <w:pPr>
        <w:spacing w:after="0" w:line="240" w:lineRule="auto"/>
        <w:jc w:val="center"/>
      </w:pPr>
      <w:r w:rsidRPr="00342354">
        <w:rPr>
          <w:b/>
        </w:rPr>
        <w:t>Rex S. Lott</w:t>
      </w:r>
      <w:r>
        <w:t>, PharmD, BCPP</w:t>
      </w:r>
    </w:p>
    <w:p w:rsidR="00342354" w:rsidRDefault="00342354" w:rsidP="00342354">
      <w:pPr>
        <w:spacing w:after="0" w:line="240" w:lineRule="auto"/>
        <w:jc w:val="center"/>
      </w:pPr>
    </w:p>
    <w:p w:rsidR="00342354" w:rsidRDefault="00342354" w:rsidP="00342354">
      <w:pPr>
        <w:spacing w:after="0" w:line="240" w:lineRule="auto"/>
        <w:jc w:val="center"/>
      </w:pPr>
      <w:r>
        <w:t>ISBN-13: 978</w:t>
      </w:r>
      <w:r>
        <w:t>-</w:t>
      </w:r>
      <w:r>
        <w:t>1</w:t>
      </w:r>
      <w:r>
        <w:t>-</w:t>
      </w:r>
      <w:r>
        <w:t>284</w:t>
      </w:r>
      <w:r>
        <w:t>-</w:t>
      </w:r>
      <w:r>
        <w:t>03155</w:t>
      </w:r>
      <w:r>
        <w:t xml:space="preserve">-3 · </w:t>
      </w:r>
      <w:proofErr w:type="gramStart"/>
      <w:r>
        <w:t>Paperback</w:t>
      </w:r>
      <w:r>
        <w:t xml:space="preserve"> With Access</w:t>
      </w:r>
      <w:proofErr w:type="gramEnd"/>
      <w:r>
        <w:t xml:space="preserve"> Code </w:t>
      </w:r>
      <w:r>
        <w:t>· 780 pages · ©</w:t>
      </w:r>
      <w:r>
        <w:t xml:space="preserve"> 2014</w:t>
      </w:r>
    </w:p>
    <w:p w:rsidR="00342354" w:rsidRDefault="00342354" w:rsidP="00342354">
      <w:pPr>
        <w:spacing w:after="0" w:line="240" w:lineRule="auto"/>
      </w:pPr>
    </w:p>
    <w:p w:rsidR="00342354" w:rsidRPr="00342354" w:rsidRDefault="00342354" w:rsidP="00342354">
      <w:pPr>
        <w:spacing w:after="0" w:line="240" w:lineRule="auto"/>
        <w:rPr>
          <w:b/>
        </w:rPr>
      </w:pPr>
      <w:r w:rsidRPr="00342354">
        <w:rPr>
          <w:b/>
        </w:rPr>
        <w:t>TABLE OF CONTENTS</w:t>
      </w:r>
    </w:p>
    <w:p w:rsidR="00342354" w:rsidRDefault="00342354" w:rsidP="00342354">
      <w:pPr>
        <w:spacing w:after="0" w:line="240" w:lineRule="auto"/>
      </w:pPr>
    </w:p>
    <w:p w:rsidR="00342354" w:rsidRPr="00342354" w:rsidRDefault="00342354" w:rsidP="00342354">
      <w:pPr>
        <w:spacing w:after="0" w:line="240" w:lineRule="auto"/>
        <w:rPr>
          <w:b/>
        </w:rPr>
      </w:pPr>
      <w:r w:rsidRPr="00342354">
        <w:rPr>
          <w:b/>
        </w:rPr>
        <w:t>Section  1  Foundational Pharmacy Review</w:t>
      </w:r>
    </w:p>
    <w:p w:rsidR="00342354" w:rsidRDefault="00342354" w:rsidP="00342354">
      <w:pPr>
        <w:spacing w:after="0" w:line="240" w:lineRule="auto"/>
      </w:pPr>
      <w:r>
        <w:t xml:space="preserve">  Chapter  1  Chemical/Pharmacologic Classes of Therapeutic Agents</w:t>
      </w:r>
    </w:p>
    <w:p w:rsidR="00342354" w:rsidRDefault="00342354" w:rsidP="00342354">
      <w:pPr>
        <w:spacing w:after="0" w:line="240" w:lineRule="auto"/>
      </w:pPr>
      <w:r>
        <w:t xml:space="preserve">  Chapter  2  Biopharmaceutics</w:t>
      </w:r>
    </w:p>
    <w:p w:rsidR="00342354" w:rsidRDefault="00342354" w:rsidP="00342354">
      <w:pPr>
        <w:spacing w:after="0" w:line="240" w:lineRule="auto"/>
      </w:pPr>
      <w:r>
        <w:t xml:space="preserve">  Chapter  3  Pharmacokinetics</w:t>
      </w:r>
    </w:p>
    <w:p w:rsidR="00342354" w:rsidRDefault="00342354" w:rsidP="00342354">
      <w:pPr>
        <w:spacing w:after="0" w:line="240" w:lineRule="auto"/>
      </w:pPr>
      <w:r>
        <w:t xml:space="preserve">  Chapter  4  Principles of Drug Interactions</w:t>
      </w:r>
    </w:p>
    <w:p w:rsidR="00342354" w:rsidRDefault="00342354" w:rsidP="00342354">
      <w:pPr>
        <w:spacing w:after="0" w:line="240" w:lineRule="auto"/>
      </w:pPr>
      <w:r>
        <w:t xml:space="preserve">  Chapter  5  Principles of Pharmacoeconomics</w:t>
      </w:r>
    </w:p>
    <w:p w:rsidR="00342354" w:rsidRPr="00342354" w:rsidRDefault="00342354" w:rsidP="00342354">
      <w:pPr>
        <w:spacing w:after="0" w:line="240" w:lineRule="auto"/>
        <w:rPr>
          <w:b/>
        </w:rPr>
      </w:pPr>
      <w:r w:rsidRPr="00342354">
        <w:rPr>
          <w:b/>
        </w:rPr>
        <w:t>Section  2  NAPLEX Competency 2—Safe and Accurate Preparation and Dispensing of Medications</w:t>
      </w:r>
    </w:p>
    <w:p w:rsidR="00342354" w:rsidRDefault="00342354" w:rsidP="00342354">
      <w:pPr>
        <w:spacing w:after="0" w:line="240" w:lineRule="auto"/>
      </w:pPr>
      <w:r>
        <w:t xml:space="preserve">  Chapter  6  The Basics of Pharmaceutical Calculations</w:t>
      </w:r>
    </w:p>
    <w:p w:rsidR="00342354" w:rsidRDefault="00342354" w:rsidP="00342354">
      <w:pPr>
        <w:spacing w:after="0" w:line="240" w:lineRule="auto"/>
      </w:pPr>
      <w:r>
        <w:t xml:space="preserve">  Chapter  7  Nonsterile Compounding</w:t>
      </w:r>
    </w:p>
    <w:p w:rsidR="00342354" w:rsidRDefault="00342354" w:rsidP="00342354">
      <w:pPr>
        <w:spacing w:after="0" w:line="240" w:lineRule="auto"/>
      </w:pPr>
      <w:r>
        <w:t xml:space="preserve">  Chapter  8  Sterile Compounding</w:t>
      </w:r>
    </w:p>
    <w:p w:rsidR="00342354" w:rsidRPr="00342354" w:rsidRDefault="00342354" w:rsidP="00342354">
      <w:pPr>
        <w:spacing w:after="0" w:line="240" w:lineRule="auto"/>
        <w:rPr>
          <w:b/>
        </w:rPr>
      </w:pPr>
      <w:r w:rsidRPr="00342354">
        <w:rPr>
          <w:b/>
        </w:rPr>
        <w:t>Section  3  NAPLEX Competency 1—Safe and Effective Therapeutic Outcomes</w:t>
      </w:r>
    </w:p>
    <w:p w:rsidR="00342354" w:rsidRDefault="00342354" w:rsidP="00342354">
      <w:pPr>
        <w:spacing w:after="0" w:line="240" w:lineRule="auto"/>
      </w:pPr>
      <w:r>
        <w:t xml:space="preserve">  Chapter  9  Chemotherapeutic Principles and Agents</w:t>
      </w:r>
    </w:p>
    <w:p w:rsidR="00342354" w:rsidRDefault="00342354" w:rsidP="00342354">
      <w:pPr>
        <w:spacing w:after="0" w:line="240" w:lineRule="auto"/>
      </w:pPr>
      <w:r>
        <w:t xml:space="preserve">  Chapter  10  Cardiovascular</w:t>
      </w:r>
    </w:p>
    <w:p w:rsidR="00342354" w:rsidRDefault="00342354" w:rsidP="00342354">
      <w:pPr>
        <w:spacing w:after="0" w:line="240" w:lineRule="auto"/>
      </w:pPr>
      <w:r>
        <w:t xml:space="preserve">  Chapter  11  Dermatology</w:t>
      </w:r>
    </w:p>
    <w:p w:rsidR="00342354" w:rsidRDefault="00342354" w:rsidP="00342354">
      <w:pPr>
        <w:spacing w:after="0" w:line="240" w:lineRule="auto"/>
      </w:pPr>
      <w:r>
        <w:t xml:space="preserve">  Chapter  12  Endocrine Disorders</w:t>
      </w:r>
    </w:p>
    <w:p w:rsidR="00342354" w:rsidRDefault="00342354" w:rsidP="00342354">
      <w:pPr>
        <w:spacing w:after="0" w:line="240" w:lineRule="auto"/>
      </w:pPr>
      <w:r>
        <w:t xml:space="preserve">  Chapter  13  Gastrointestinal</w:t>
      </w:r>
    </w:p>
    <w:p w:rsidR="00342354" w:rsidRDefault="00342354" w:rsidP="00342354">
      <w:pPr>
        <w:spacing w:after="0" w:line="240" w:lineRule="auto"/>
      </w:pPr>
      <w:r>
        <w:t xml:space="preserve">  Chapter  14  Hematology</w:t>
      </w:r>
    </w:p>
    <w:p w:rsidR="00342354" w:rsidRDefault="00342354" w:rsidP="00342354">
      <w:pPr>
        <w:spacing w:after="0" w:line="240" w:lineRule="auto"/>
      </w:pPr>
      <w:r>
        <w:t xml:space="preserve">  Chapter  15  Infectious Disease</w:t>
      </w:r>
    </w:p>
    <w:p w:rsidR="00342354" w:rsidRDefault="00342354" w:rsidP="00342354">
      <w:pPr>
        <w:spacing w:after="0" w:line="240" w:lineRule="auto"/>
      </w:pPr>
      <w:r>
        <w:t xml:space="preserve">  Chapter  16  Musculoskeletal</w:t>
      </w:r>
    </w:p>
    <w:p w:rsidR="00342354" w:rsidRDefault="00342354" w:rsidP="00342354">
      <w:pPr>
        <w:spacing w:after="0" w:line="240" w:lineRule="auto"/>
      </w:pPr>
      <w:r>
        <w:t xml:space="preserve">  Chapter  17  Neurologic</w:t>
      </w:r>
    </w:p>
    <w:p w:rsidR="00342354" w:rsidRDefault="00342354" w:rsidP="00342354">
      <w:pPr>
        <w:spacing w:after="0" w:line="240" w:lineRule="auto"/>
      </w:pPr>
      <w:r>
        <w:t xml:space="preserve">  Chapter  18  Nutrition/Fluids and Electrolytes</w:t>
      </w:r>
    </w:p>
    <w:p w:rsidR="00342354" w:rsidRDefault="00342354" w:rsidP="00342354">
      <w:pPr>
        <w:spacing w:after="0" w:line="240" w:lineRule="auto"/>
      </w:pPr>
      <w:r>
        <w:t xml:space="preserve">  Chapter  19  Organ Transplant</w:t>
      </w:r>
    </w:p>
    <w:p w:rsidR="00342354" w:rsidRDefault="00342354" w:rsidP="00342354">
      <w:pPr>
        <w:spacing w:after="0" w:line="240" w:lineRule="auto"/>
      </w:pPr>
      <w:r>
        <w:t xml:space="preserve">  Chapter  20  Perioperative Agents</w:t>
      </w:r>
    </w:p>
    <w:p w:rsidR="00342354" w:rsidRDefault="00342354" w:rsidP="00342354">
      <w:pPr>
        <w:spacing w:after="0" w:line="240" w:lineRule="auto"/>
      </w:pPr>
      <w:r>
        <w:t xml:space="preserve">  Chapter  21  Psychiatry</w:t>
      </w:r>
    </w:p>
    <w:p w:rsidR="00342354" w:rsidRDefault="00342354" w:rsidP="00342354">
      <w:pPr>
        <w:spacing w:after="0" w:line="240" w:lineRule="auto"/>
      </w:pPr>
      <w:r>
        <w:t xml:space="preserve">  Chapter  22  Pulmonary</w:t>
      </w:r>
    </w:p>
    <w:p w:rsidR="00342354" w:rsidRDefault="00342354" w:rsidP="00342354">
      <w:pPr>
        <w:spacing w:after="0" w:line="240" w:lineRule="auto"/>
      </w:pPr>
      <w:r>
        <w:t xml:space="preserve">  Chapter  23  Renal Disorders</w:t>
      </w:r>
    </w:p>
    <w:p w:rsidR="00342354" w:rsidRDefault="00342354" w:rsidP="00342354">
      <w:pPr>
        <w:spacing w:after="0" w:line="240" w:lineRule="auto"/>
      </w:pPr>
      <w:r>
        <w:t xml:space="preserve">  Chapter  24  Self-Care</w:t>
      </w:r>
    </w:p>
    <w:p w:rsidR="00342354" w:rsidRDefault="00342354" w:rsidP="00342354">
      <w:pPr>
        <w:spacing w:after="0" w:line="240" w:lineRule="auto"/>
      </w:pPr>
      <w:r>
        <w:t xml:space="preserve">  Chapter  25  Special Populations</w:t>
      </w:r>
    </w:p>
    <w:p w:rsidR="00342354" w:rsidRDefault="00342354" w:rsidP="00342354">
      <w:pPr>
        <w:spacing w:after="0" w:line="240" w:lineRule="auto"/>
      </w:pPr>
      <w:r>
        <w:t xml:space="preserve">  Chapter  26  Toxicology</w:t>
      </w:r>
    </w:p>
    <w:p w:rsidR="00342354" w:rsidRPr="00342354" w:rsidRDefault="00342354" w:rsidP="00342354">
      <w:pPr>
        <w:spacing w:after="0" w:line="240" w:lineRule="auto"/>
        <w:rPr>
          <w:b/>
        </w:rPr>
      </w:pPr>
      <w:r w:rsidRPr="00342354">
        <w:rPr>
          <w:b/>
        </w:rPr>
        <w:t>Section  4  NAPLEX Competency 3—Healthcare Information That Promotes Public Health</w:t>
      </w:r>
    </w:p>
    <w:p w:rsidR="00342354" w:rsidRDefault="00342354" w:rsidP="00342354">
      <w:pPr>
        <w:spacing w:after="0" w:line="240" w:lineRule="auto"/>
      </w:pPr>
      <w:r>
        <w:t xml:space="preserve">  Chapter  27  Home Diagnostic Equipment, Supplies, and Medical Devices</w:t>
      </w:r>
    </w:p>
    <w:p w:rsidR="00342354" w:rsidRDefault="00342354" w:rsidP="00342354">
      <w:pPr>
        <w:spacing w:after="0" w:line="240" w:lineRule="auto"/>
      </w:pPr>
      <w:r>
        <w:t xml:space="preserve">  Chapter  28  Drug Information, Research Design, and Statistics</w:t>
      </w:r>
    </w:p>
    <w:p w:rsidR="00342354" w:rsidRDefault="00342354" w:rsidP="00342354">
      <w:pPr>
        <w:spacing w:after="0" w:line="240" w:lineRule="auto"/>
      </w:pPr>
      <w:r>
        <w:t xml:space="preserve">  Chapter  29  Promoting Wellness</w:t>
      </w:r>
    </w:p>
    <w:p w:rsidR="00342354" w:rsidRPr="00342354" w:rsidRDefault="00342354" w:rsidP="00342354">
      <w:pPr>
        <w:spacing w:after="0" w:line="240" w:lineRule="auto"/>
        <w:rPr>
          <w:b/>
        </w:rPr>
      </w:pPr>
      <w:r w:rsidRPr="00342354">
        <w:rPr>
          <w:b/>
        </w:rPr>
        <w:t>Section  5  Pharmacy Law</w:t>
      </w:r>
    </w:p>
    <w:p w:rsidR="00342354" w:rsidRDefault="00342354" w:rsidP="00342354">
      <w:pPr>
        <w:spacing w:after="0" w:line="240" w:lineRule="auto"/>
      </w:pPr>
      <w:r>
        <w:t xml:space="preserve">  Chapter  30  Federal Pharmacy Law: Jurisprudence Review</w:t>
      </w:r>
    </w:p>
    <w:p w:rsidR="00342354" w:rsidRPr="00342354" w:rsidRDefault="00342354" w:rsidP="00342354">
      <w:pPr>
        <w:spacing w:after="0" w:line="240" w:lineRule="auto"/>
        <w:rPr>
          <w:i/>
          <w:sz w:val="20"/>
          <w:szCs w:val="20"/>
        </w:rPr>
      </w:pPr>
      <w:r w:rsidRPr="00342354">
        <w:rPr>
          <w:i/>
          <w:sz w:val="20"/>
          <w:szCs w:val="20"/>
        </w:rPr>
        <w:t>Appendix  A  Top 101 Over-the-Counter Medications</w:t>
      </w:r>
    </w:p>
    <w:p w:rsidR="00204789" w:rsidRPr="00342354" w:rsidRDefault="00342354" w:rsidP="00342354">
      <w:pPr>
        <w:spacing w:after="0" w:line="240" w:lineRule="auto"/>
        <w:rPr>
          <w:i/>
          <w:sz w:val="20"/>
          <w:szCs w:val="20"/>
        </w:rPr>
      </w:pPr>
      <w:r w:rsidRPr="00342354">
        <w:rPr>
          <w:i/>
          <w:sz w:val="20"/>
          <w:szCs w:val="20"/>
        </w:rPr>
        <w:t>Appendix  B  Top 200 Prescription Drugs</w:t>
      </w:r>
    </w:p>
    <w:sectPr w:rsidR="00204789" w:rsidRPr="0034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54"/>
    <w:rsid w:val="00204789"/>
    <w:rsid w:val="00342354"/>
    <w:rsid w:val="004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Richards</dc:creator>
  <cp:lastModifiedBy>Grace Richards</cp:lastModifiedBy>
  <cp:revision>1</cp:revision>
  <dcterms:created xsi:type="dcterms:W3CDTF">2013-04-18T17:43:00Z</dcterms:created>
  <dcterms:modified xsi:type="dcterms:W3CDTF">2013-04-18T17:48:00Z</dcterms:modified>
</cp:coreProperties>
</file>