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1157" w:rsidRPr="0013755B" w:rsidRDefault="005F1157" w:rsidP="00400136">
      <w:pPr>
        <w:jc w:val="center"/>
        <w:rPr>
          <w:sz w:val="32"/>
        </w:rPr>
      </w:pPr>
      <w:bookmarkStart w:id="0" w:name="_GoBack"/>
      <w:bookmarkEnd w:id="0"/>
      <w:r w:rsidRPr="0013755B">
        <w:rPr>
          <w:sz w:val="32"/>
        </w:rPr>
        <w:t xml:space="preserve">CRIMINAL JUSTICE </w:t>
      </w:r>
    </w:p>
    <w:p w:rsidR="0013755B" w:rsidRDefault="005314AE" w:rsidP="0013755B">
      <w:pPr>
        <w:jc w:val="center"/>
        <w:rPr>
          <w:sz w:val="32"/>
          <w:szCs w:val="22"/>
        </w:rPr>
      </w:pPr>
      <w:r w:rsidRPr="0013755B">
        <w:rPr>
          <w:sz w:val="32"/>
          <w:szCs w:val="22"/>
        </w:rPr>
        <w:t>Course Syllabus</w:t>
      </w:r>
    </w:p>
    <w:p w:rsidR="005314AE" w:rsidRPr="0013755B" w:rsidRDefault="005314AE" w:rsidP="0013755B">
      <w:pPr>
        <w:jc w:val="center"/>
        <w:rPr>
          <w:sz w:val="28"/>
          <w:szCs w:val="22"/>
        </w:rPr>
      </w:pPr>
      <w:r w:rsidRPr="0013755B">
        <w:rPr>
          <w:szCs w:val="28"/>
        </w:rPr>
        <w:t>____________________</w:t>
      </w:r>
      <w:r w:rsidR="0013755B">
        <w:rPr>
          <w:szCs w:val="28"/>
        </w:rPr>
        <w:t>____________________</w:t>
      </w:r>
      <w:r w:rsidRPr="0013755B">
        <w:rPr>
          <w:szCs w:val="28"/>
        </w:rPr>
        <w:t>______________________________________________</w:t>
      </w:r>
    </w:p>
    <w:p w:rsidR="005314AE" w:rsidRPr="0013755B" w:rsidRDefault="005314AE" w:rsidP="005314AE">
      <w:pPr>
        <w:rPr>
          <w:b/>
          <w:sz w:val="18"/>
          <w:szCs w:val="28"/>
        </w:rPr>
      </w:pPr>
    </w:p>
    <w:p w:rsidR="005314AE" w:rsidRPr="0013755B" w:rsidRDefault="005314AE" w:rsidP="007C014A">
      <w:pPr>
        <w:rPr>
          <w:b/>
          <w:sz w:val="28"/>
          <w:szCs w:val="28"/>
        </w:rPr>
      </w:pPr>
      <w:r w:rsidRPr="0013755B">
        <w:rPr>
          <w:b/>
          <w:sz w:val="28"/>
          <w:szCs w:val="28"/>
        </w:rPr>
        <w:t>COURSE OBJECTIVES</w:t>
      </w:r>
    </w:p>
    <w:p w:rsidR="007C014A" w:rsidRPr="0013755B" w:rsidRDefault="007C014A" w:rsidP="00C42B38">
      <w:pPr>
        <w:autoSpaceDE w:val="0"/>
        <w:autoSpaceDN w:val="0"/>
        <w:adjustRightInd w:val="0"/>
        <w:rPr>
          <w:b/>
          <w:sz w:val="18"/>
          <w:szCs w:val="28"/>
        </w:rPr>
      </w:pPr>
    </w:p>
    <w:p w:rsidR="004172BF" w:rsidRPr="0013755B" w:rsidRDefault="009C1F6E" w:rsidP="004172BF">
      <w:pPr>
        <w:pStyle w:val="ListParagraph"/>
        <w:numPr>
          <w:ilvl w:val="0"/>
          <w:numId w:val="12"/>
        </w:numPr>
        <w:autoSpaceDE w:val="0"/>
        <w:autoSpaceDN w:val="0"/>
        <w:adjustRightInd w:val="0"/>
        <w:rPr>
          <w:sz w:val="22"/>
          <w:szCs w:val="22"/>
        </w:rPr>
      </w:pPr>
      <w:r w:rsidRPr="0013755B">
        <w:rPr>
          <w:sz w:val="22"/>
          <w:szCs w:val="22"/>
        </w:rPr>
        <w:t xml:space="preserve">Understand the history of Policing and how it has evolved in the United States. </w:t>
      </w:r>
    </w:p>
    <w:p w:rsidR="009C1F6E" w:rsidRPr="0013755B" w:rsidRDefault="009C1F6E" w:rsidP="004172BF">
      <w:pPr>
        <w:pStyle w:val="ListParagraph"/>
        <w:numPr>
          <w:ilvl w:val="0"/>
          <w:numId w:val="12"/>
        </w:numPr>
        <w:autoSpaceDE w:val="0"/>
        <w:autoSpaceDN w:val="0"/>
        <w:adjustRightInd w:val="0"/>
        <w:rPr>
          <w:sz w:val="22"/>
          <w:szCs w:val="22"/>
        </w:rPr>
      </w:pPr>
      <w:r w:rsidRPr="0013755B">
        <w:rPr>
          <w:sz w:val="22"/>
          <w:szCs w:val="22"/>
        </w:rPr>
        <w:t xml:space="preserve">Explain the structure of the field of law enforcement, including its tasks, roles, and styles and its impact on the community. </w:t>
      </w:r>
    </w:p>
    <w:p w:rsidR="009C1F6E" w:rsidRPr="0013755B" w:rsidRDefault="009C1F6E" w:rsidP="004172BF">
      <w:pPr>
        <w:pStyle w:val="ListParagraph"/>
        <w:numPr>
          <w:ilvl w:val="0"/>
          <w:numId w:val="12"/>
        </w:numPr>
        <w:autoSpaceDE w:val="0"/>
        <w:autoSpaceDN w:val="0"/>
        <w:adjustRightInd w:val="0"/>
        <w:rPr>
          <w:sz w:val="22"/>
          <w:szCs w:val="22"/>
        </w:rPr>
      </w:pPr>
      <w:r w:rsidRPr="0013755B">
        <w:rPr>
          <w:sz w:val="22"/>
          <w:szCs w:val="22"/>
        </w:rPr>
        <w:t>Discuss the process of selection, training &amp; education of officers, as well as the community culture including socialization, advancement &amp; professionalism in the force.</w:t>
      </w:r>
    </w:p>
    <w:p w:rsidR="009C1F6E" w:rsidRPr="0013755B" w:rsidRDefault="009C1F6E" w:rsidP="004172BF">
      <w:pPr>
        <w:pStyle w:val="ListParagraph"/>
        <w:numPr>
          <w:ilvl w:val="0"/>
          <w:numId w:val="12"/>
        </w:numPr>
        <w:autoSpaceDE w:val="0"/>
        <w:autoSpaceDN w:val="0"/>
        <w:adjustRightInd w:val="0"/>
        <w:rPr>
          <w:sz w:val="22"/>
          <w:szCs w:val="22"/>
        </w:rPr>
      </w:pPr>
      <w:r w:rsidRPr="0013755B">
        <w:rPr>
          <w:sz w:val="22"/>
          <w:szCs w:val="22"/>
        </w:rPr>
        <w:t>Identify the restrictions and challenges of law enforcement.</w:t>
      </w:r>
    </w:p>
    <w:p w:rsidR="009C1F6E" w:rsidRPr="0013755B" w:rsidRDefault="009C1F6E" w:rsidP="004172BF">
      <w:pPr>
        <w:pStyle w:val="ListParagraph"/>
        <w:numPr>
          <w:ilvl w:val="0"/>
          <w:numId w:val="12"/>
        </w:numPr>
        <w:autoSpaceDE w:val="0"/>
        <w:autoSpaceDN w:val="0"/>
        <w:adjustRightInd w:val="0"/>
        <w:rPr>
          <w:sz w:val="22"/>
          <w:szCs w:val="22"/>
        </w:rPr>
      </w:pPr>
      <w:r w:rsidRPr="0013755B">
        <w:rPr>
          <w:sz w:val="22"/>
          <w:szCs w:val="22"/>
        </w:rPr>
        <w:t>Discuss the theory of crime.</w:t>
      </w:r>
    </w:p>
    <w:p w:rsidR="009C1F6E" w:rsidRPr="0013755B" w:rsidRDefault="009C1F6E" w:rsidP="004172BF">
      <w:pPr>
        <w:pStyle w:val="ListParagraph"/>
        <w:numPr>
          <w:ilvl w:val="0"/>
          <w:numId w:val="12"/>
        </w:numPr>
        <w:autoSpaceDE w:val="0"/>
        <w:autoSpaceDN w:val="0"/>
        <w:adjustRightInd w:val="0"/>
        <w:rPr>
          <w:sz w:val="22"/>
          <w:szCs w:val="22"/>
        </w:rPr>
      </w:pPr>
      <w:r w:rsidRPr="0013755B">
        <w:rPr>
          <w:sz w:val="22"/>
          <w:szCs w:val="22"/>
        </w:rPr>
        <w:t>Explain how technology is used in law enforcement.</w:t>
      </w:r>
    </w:p>
    <w:p w:rsidR="009C1F6E" w:rsidRPr="0013755B" w:rsidRDefault="009C1F6E" w:rsidP="004172BF">
      <w:pPr>
        <w:pStyle w:val="ListParagraph"/>
        <w:numPr>
          <w:ilvl w:val="0"/>
          <w:numId w:val="12"/>
        </w:numPr>
        <w:autoSpaceDE w:val="0"/>
        <w:autoSpaceDN w:val="0"/>
        <w:adjustRightInd w:val="0"/>
        <w:rPr>
          <w:sz w:val="22"/>
          <w:szCs w:val="22"/>
        </w:rPr>
      </w:pPr>
      <w:r w:rsidRPr="0013755B">
        <w:rPr>
          <w:sz w:val="22"/>
          <w:szCs w:val="22"/>
        </w:rPr>
        <w:t xml:space="preserve">Discuss Law Enforcement on a global scale. </w:t>
      </w:r>
    </w:p>
    <w:p w:rsidR="009C1F6E" w:rsidRPr="0013755B" w:rsidRDefault="009C1F6E" w:rsidP="004172BF">
      <w:pPr>
        <w:pStyle w:val="ListParagraph"/>
        <w:numPr>
          <w:ilvl w:val="0"/>
          <w:numId w:val="12"/>
        </w:numPr>
        <w:autoSpaceDE w:val="0"/>
        <w:autoSpaceDN w:val="0"/>
        <w:adjustRightInd w:val="0"/>
        <w:rPr>
          <w:sz w:val="22"/>
          <w:szCs w:val="22"/>
        </w:rPr>
      </w:pPr>
      <w:r w:rsidRPr="0013755B">
        <w:rPr>
          <w:sz w:val="22"/>
          <w:szCs w:val="22"/>
        </w:rPr>
        <w:t xml:space="preserve">Explain the different types of models, strategies, and tactics used in today’s Law Enforcement. </w:t>
      </w:r>
    </w:p>
    <w:p w:rsidR="009C1F6E" w:rsidRPr="0013755B" w:rsidRDefault="009C1F6E" w:rsidP="004172BF">
      <w:pPr>
        <w:pStyle w:val="ListParagraph"/>
        <w:numPr>
          <w:ilvl w:val="0"/>
          <w:numId w:val="12"/>
        </w:numPr>
        <w:autoSpaceDE w:val="0"/>
        <w:autoSpaceDN w:val="0"/>
        <w:adjustRightInd w:val="0"/>
        <w:rPr>
          <w:sz w:val="22"/>
          <w:szCs w:val="22"/>
        </w:rPr>
      </w:pPr>
      <w:r w:rsidRPr="0013755B">
        <w:rPr>
          <w:sz w:val="22"/>
          <w:szCs w:val="22"/>
        </w:rPr>
        <w:t xml:space="preserve">Identify future issues in Law Enforcement and make suggestions </w:t>
      </w:r>
      <w:r w:rsidR="00E97593" w:rsidRPr="0013755B">
        <w:rPr>
          <w:sz w:val="22"/>
          <w:szCs w:val="22"/>
        </w:rPr>
        <w:t>to improve the system.</w:t>
      </w:r>
    </w:p>
    <w:p w:rsidR="00C42B38" w:rsidRPr="0013755B" w:rsidRDefault="00C42B38" w:rsidP="00C42B38">
      <w:pPr>
        <w:autoSpaceDE w:val="0"/>
        <w:autoSpaceDN w:val="0"/>
        <w:adjustRightInd w:val="0"/>
        <w:rPr>
          <w:sz w:val="14"/>
        </w:rPr>
      </w:pPr>
    </w:p>
    <w:p w:rsidR="005314AE" w:rsidRPr="0013755B" w:rsidRDefault="005314AE" w:rsidP="005314AE">
      <w:pPr>
        <w:rPr>
          <w:b/>
          <w:sz w:val="28"/>
          <w:szCs w:val="22"/>
        </w:rPr>
      </w:pPr>
      <w:r w:rsidRPr="0013755B">
        <w:rPr>
          <w:b/>
          <w:sz w:val="28"/>
        </w:rPr>
        <w:t>REQUIRED COURSE MATERIAL</w:t>
      </w:r>
    </w:p>
    <w:p w:rsidR="005314AE" w:rsidRPr="0013755B" w:rsidRDefault="005314AE" w:rsidP="005314AE">
      <w:pPr>
        <w:outlineLvl w:val="0"/>
        <w:rPr>
          <w:bCs/>
          <w:kern w:val="36"/>
          <w:sz w:val="20"/>
        </w:rPr>
      </w:pPr>
    </w:p>
    <w:p w:rsidR="005F1157" w:rsidRPr="0013755B" w:rsidRDefault="00C84DD7" w:rsidP="0013755B">
      <w:pPr>
        <w:pStyle w:val="Heading1"/>
        <w:numPr>
          <w:ilvl w:val="0"/>
          <w:numId w:val="13"/>
        </w:numPr>
        <w:spacing w:before="0" w:beforeAutospacing="0" w:after="0" w:afterAutospacing="0"/>
        <w:rPr>
          <w:b w:val="0"/>
          <w:sz w:val="22"/>
          <w:szCs w:val="22"/>
        </w:rPr>
      </w:pPr>
      <w:proofErr w:type="spellStart"/>
      <w:r w:rsidRPr="0013755B">
        <w:rPr>
          <w:b w:val="0"/>
          <w:sz w:val="22"/>
          <w:szCs w:val="22"/>
        </w:rPr>
        <w:t>Conser</w:t>
      </w:r>
      <w:proofErr w:type="spellEnd"/>
      <w:r w:rsidRPr="0013755B">
        <w:rPr>
          <w:b w:val="0"/>
          <w:sz w:val="22"/>
          <w:szCs w:val="22"/>
        </w:rPr>
        <w:t>, Law Enforcement in the United States, Third Edition 9780763799380</w:t>
      </w:r>
    </w:p>
    <w:p w:rsidR="005314AE" w:rsidRPr="0013755B" w:rsidRDefault="005314AE" w:rsidP="0013755B">
      <w:pPr>
        <w:pStyle w:val="Heading1"/>
        <w:numPr>
          <w:ilvl w:val="0"/>
          <w:numId w:val="13"/>
        </w:numPr>
        <w:spacing w:before="0" w:beforeAutospacing="0" w:after="0" w:afterAutospacing="0"/>
        <w:rPr>
          <w:b w:val="0"/>
          <w:sz w:val="22"/>
          <w:szCs w:val="22"/>
        </w:rPr>
      </w:pPr>
      <w:r w:rsidRPr="0013755B">
        <w:rPr>
          <w:b w:val="0"/>
          <w:sz w:val="22"/>
          <w:szCs w:val="22"/>
        </w:rPr>
        <w:t xml:space="preserve">Navigate Scenario: </w:t>
      </w:r>
      <w:r w:rsidR="005F1157" w:rsidRPr="0013755B">
        <w:rPr>
          <w:b w:val="0"/>
          <w:sz w:val="22"/>
          <w:szCs w:val="22"/>
        </w:rPr>
        <w:t>LearnScape</w:t>
      </w:r>
      <w:r w:rsidRPr="0013755B">
        <w:rPr>
          <w:b w:val="0"/>
          <w:sz w:val="22"/>
          <w:szCs w:val="22"/>
        </w:rPr>
        <w:t xml:space="preserve"> for </w:t>
      </w:r>
      <w:r w:rsidR="005F1157" w:rsidRPr="0013755B">
        <w:rPr>
          <w:b w:val="0"/>
          <w:sz w:val="22"/>
          <w:szCs w:val="22"/>
        </w:rPr>
        <w:t>Criminal Justice</w:t>
      </w:r>
      <w:r w:rsidR="00C84DD7" w:rsidRPr="0013755B">
        <w:rPr>
          <w:b w:val="0"/>
          <w:sz w:val="22"/>
          <w:szCs w:val="22"/>
        </w:rPr>
        <w:t xml:space="preserve"> 9781284065596</w:t>
      </w:r>
    </w:p>
    <w:p w:rsidR="005314AE" w:rsidRPr="0013755B" w:rsidRDefault="005314AE" w:rsidP="0013755B">
      <w:pPr>
        <w:pStyle w:val="ListParagraph"/>
        <w:numPr>
          <w:ilvl w:val="0"/>
          <w:numId w:val="13"/>
        </w:numPr>
      </w:pPr>
      <w:r w:rsidRPr="0013755B">
        <w:t xml:space="preserve">Bundle ISBN: </w:t>
      </w:r>
    </w:p>
    <w:p w:rsidR="005314AE" w:rsidRPr="0013755B" w:rsidRDefault="005314AE" w:rsidP="005314AE">
      <w:pPr>
        <w:rPr>
          <w:b/>
          <w:sz w:val="18"/>
          <w:szCs w:val="28"/>
        </w:rPr>
      </w:pPr>
    </w:p>
    <w:p w:rsidR="002959F9" w:rsidRPr="0013755B" w:rsidRDefault="005314AE" w:rsidP="005314AE">
      <w:pPr>
        <w:rPr>
          <w:b/>
          <w:sz w:val="28"/>
          <w:szCs w:val="28"/>
        </w:rPr>
      </w:pPr>
      <w:r w:rsidRPr="0013755B">
        <w:rPr>
          <w:b/>
          <w:sz w:val="28"/>
          <w:szCs w:val="28"/>
        </w:rPr>
        <w:t>COURSE OUTLINE</w:t>
      </w:r>
    </w:p>
    <w:p w:rsidR="00E97593" w:rsidRPr="0013755B" w:rsidRDefault="00E97593" w:rsidP="005314AE">
      <w:pPr>
        <w:rPr>
          <w:b/>
          <w:sz w:val="18"/>
          <w:szCs w:val="28"/>
        </w:rPr>
      </w:pPr>
    </w:p>
    <w:tbl>
      <w:tblPr>
        <w:tblW w:w="10320" w:type="dxa"/>
        <w:tblInd w:w="93" w:type="dxa"/>
        <w:tblLook w:val="04A0" w:firstRow="1" w:lastRow="0" w:firstColumn="1" w:lastColumn="0" w:noHBand="0" w:noVBand="1"/>
      </w:tblPr>
      <w:tblGrid>
        <w:gridCol w:w="705"/>
        <w:gridCol w:w="1005"/>
        <w:gridCol w:w="5727"/>
        <w:gridCol w:w="1038"/>
        <w:gridCol w:w="1845"/>
      </w:tblGrid>
      <w:tr w:rsidR="00E97593" w:rsidRPr="0013755B" w:rsidTr="0013755B">
        <w:trPr>
          <w:trHeight w:val="600"/>
        </w:trPr>
        <w:tc>
          <w:tcPr>
            <w:tcW w:w="7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7593" w:rsidRPr="0013755B" w:rsidRDefault="00E97593" w:rsidP="00E97593">
            <w:pPr>
              <w:jc w:val="center"/>
              <w:rPr>
                <w:b/>
                <w:bCs/>
                <w:color w:val="000000"/>
                <w:sz w:val="20"/>
                <w:szCs w:val="22"/>
              </w:rPr>
            </w:pPr>
            <w:r w:rsidRPr="0013755B">
              <w:rPr>
                <w:b/>
                <w:bCs/>
                <w:color w:val="000000"/>
                <w:sz w:val="20"/>
                <w:szCs w:val="22"/>
              </w:rPr>
              <w:t>Week</w:t>
            </w:r>
          </w:p>
        </w:tc>
        <w:tc>
          <w:tcPr>
            <w:tcW w:w="1005" w:type="dxa"/>
            <w:tcBorders>
              <w:top w:val="single" w:sz="4" w:space="0" w:color="auto"/>
              <w:left w:val="nil"/>
              <w:bottom w:val="single" w:sz="4" w:space="0" w:color="auto"/>
              <w:right w:val="single" w:sz="4" w:space="0" w:color="auto"/>
            </w:tcBorders>
            <w:shd w:val="clear" w:color="auto" w:fill="auto"/>
            <w:vAlign w:val="center"/>
            <w:hideMark/>
          </w:tcPr>
          <w:p w:rsidR="00E97593" w:rsidRPr="0013755B" w:rsidRDefault="00E97593" w:rsidP="00E97593">
            <w:pPr>
              <w:jc w:val="center"/>
              <w:rPr>
                <w:b/>
                <w:bCs/>
                <w:color w:val="000000"/>
                <w:sz w:val="20"/>
                <w:szCs w:val="22"/>
              </w:rPr>
            </w:pPr>
            <w:r w:rsidRPr="0013755B">
              <w:rPr>
                <w:b/>
                <w:bCs/>
                <w:color w:val="000000"/>
                <w:sz w:val="20"/>
                <w:szCs w:val="22"/>
              </w:rPr>
              <w:t>Chapters</w:t>
            </w:r>
          </w:p>
        </w:tc>
        <w:tc>
          <w:tcPr>
            <w:tcW w:w="5727" w:type="dxa"/>
            <w:tcBorders>
              <w:top w:val="single" w:sz="4" w:space="0" w:color="auto"/>
              <w:left w:val="nil"/>
              <w:bottom w:val="single" w:sz="4" w:space="0" w:color="auto"/>
              <w:right w:val="single" w:sz="4" w:space="0" w:color="auto"/>
            </w:tcBorders>
            <w:shd w:val="clear" w:color="auto" w:fill="auto"/>
            <w:vAlign w:val="center"/>
            <w:hideMark/>
          </w:tcPr>
          <w:p w:rsidR="00E97593" w:rsidRPr="0013755B" w:rsidRDefault="00E97593" w:rsidP="00E97593">
            <w:pPr>
              <w:jc w:val="center"/>
              <w:rPr>
                <w:b/>
                <w:bCs/>
                <w:color w:val="000000"/>
                <w:sz w:val="20"/>
                <w:szCs w:val="22"/>
              </w:rPr>
            </w:pPr>
            <w:r w:rsidRPr="0013755B">
              <w:rPr>
                <w:b/>
                <w:bCs/>
                <w:color w:val="000000"/>
                <w:sz w:val="20"/>
                <w:szCs w:val="22"/>
              </w:rPr>
              <w:t>Topic</w:t>
            </w:r>
          </w:p>
        </w:tc>
        <w:tc>
          <w:tcPr>
            <w:tcW w:w="1038" w:type="dxa"/>
            <w:tcBorders>
              <w:top w:val="single" w:sz="4" w:space="0" w:color="auto"/>
              <w:left w:val="nil"/>
              <w:bottom w:val="single" w:sz="4" w:space="0" w:color="auto"/>
              <w:right w:val="single" w:sz="4" w:space="0" w:color="auto"/>
            </w:tcBorders>
            <w:shd w:val="clear" w:color="auto" w:fill="auto"/>
            <w:vAlign w:val="center"/>
            <w:hideMark/>
          </w:tcPr>
          <w:p w:rsidR="00E97593" w:rsidRPr="0013755B" w:rsidRDefault="00E97593" w:rsidP="00E97593">
            <w:pPr>
              <w:jc w:val="center"/>
              <w:rPr>
                <w:b/>
                <w:bCs/>
                <w:color w:val="000000"/>
                <w:sz w:val="20"/>
                <w:szCs w:val="22"/>
              </w:rPr>
            </w:pPr>
            <w:r w:rsidRPr="0013755B">
              <w:rPr>
                <w:b/>
                <w:bCs/>
                <w:color w:val="000000"/>
                <w:sz w:val="20"/>
                <w:szCs w:val="22"/>
              </w:rPr>
              <w:t>Course Objective</w:t>
            </w:r>
          </w:p>
        </w:tc>
        <w:tc>
          <w:tcPr>
            <w:tcW w:w="1845" w:type="dxa"/>
            <w:tcBorders>
              <w:top w:val="single" w:sz="4" w:space="0" w:color="auto"/>
              <w:left w:val="nil"/>
              <w:bottom w:val="single" w:sz="4" w:space="0" w:color="auto"/>
              <w:right w:val="single" w:sz="4" w:space="0" w:color="auto"/>
            </w:tcBorders>
            <w:shd w:val="clear" w:color="auto" w:fill="auto"/>
            <w:vAlign w:val="center"/>
            <w:hideMark/>
          </w:tcPr>
          <w:p w:rsidR="00E97593" w:rsidRPr="0013755B" w:rsidRDefault="00E97593" w:rsidP="0013755B">
            <w:pPr>
              <w:jc w:val="center"/>
              <w:rPr>
                <w:b/>
                <w:bCs/>
                <w:color w:val="000000"/>
                <w:sz w:val="20"/>
                <w:szCs w:val="22"/>
              </w:rPr>
            </w:pPr>
            <w:r w:rsidRPr="0013755B">
              <w:rPr>
                <w:b/>
                <w:bCs/>
                <w:color w:val="000000"/>
                <w:sz w:val="20"/>
                <w:szCs w:val="22"/>
              </w:rPr>
              <w:t xml:space="preserve">LearnScape </w:t>
            </w:r>
            <w:r w:rsidR="0013755B" w:rsidRPr="0013755B">
              <w:rPr>
                <w:b/>
                <w:bCs/>
                <w:color w:val="000000"/>
                <w:sz w:val="20"/>
                <w:szCs w:val="22"/>
              </w:rPr>
              <w:t>Module</w:t>
            </w:r>
          </w:p>
        </w:tc>
      </w:tr>
      <w:tr w:rsidR="00E97593" w:rsidRPr="0013755B" w:rsidTr="0013755B">
        <w:trPr>
          <w:trHeight w:val="300"/>
        </w:trPr>
        <w:tc>
          <w:tcPr>
            <w:tcW w:w="705" w:type="dxa"/>
            <w:tcBorders>
              <w:top w:val="nil"/>
              <w:left w:val="single" w:sz="4" w:space="0" w:color="auto"/>
              <w:bottom w:val="single" w:sz="4" w:space="0" w:color="auto"/>
              <w:right w:val="single" w:sz="4" w:space="0" w:color="auto"/>
            </w:tcBorders>
            <w:shd w:val="clear" w:color="auto" w:fill="auto"/>
            <w:vAlign w:val="bottom"/>
            <w:hideMark/>
          </w:tcPr>
          <w:p w:rsidR="00E97593" w:rsidRPr="0013755B" w:rsidRDefault="00E97593" w:rsidP="00E97593">
            <w:pPr>
              <w:jc w:val="center"/>
              <w:rPr>
                <w:color w:val="000000"/>
                <w:sz w:val="20"/>
                <w:szCs w:val="22"/>
              </w:rPr>
            </w:pPr>
            <w:r w:rsidRPr="0013755B">
              <w:rPr>
                <w:color w:val="000000"/>
                <w:sz w:val="20"/>
                <w:szCs w:val="22"/>
              </w:rPr>
              <w:t>1</w:t>
            </w:r>
          </w:p>
        </w:tc>
        <w:tc>
          <w:tcPr>
            <w:tcW w:w="1005" w:type="dxa"/>
            <w:tcBorders>
              <w:top w:val="nil"/>
              <w:left w:val="nil"/>
              <w:bottom w:val="single" w:sz="4" w:space="0" w:color="auto"/>
              <w:right w:val="single" w:sz="4" w:space="0" w:color="auto"/>
            </w:tcBorders>
            <w:shd w:val="clear" w:color="auto" w:fill="auto"/>
            <w:vAlign w:val="bottom"/>
            <w:hideMark/>
          </w:tcPr>
          <w:p w:rsidR="00E97593" w:rsidRPr="0013755B" w:rsidRDefault="00E97593" w:rsidP="00E97593">
            <w:pPr>
              <w:jc w:val="center"/>
              <w:rPr>
                <w:color w:val="000000"/>
                <w:sz w:val="20"/>
                <w:szCs w:val="22"/>
              </w:rPr>
            </w:pPr>
            <w:r w:rsidRPr="0013755B">
              <w:rPr>
                <w:color w:val="000000"/>
                <w:sz w:val="20"/>
                <w:szCs w:val="22"/>
              </w:rPr>
              <w:t>1,2</w:t>
            </w:r>
          </w:p>
        </w:tc>
        <w:tc>
          <w:tcPr>
            <w:tcW w:w="5727" w:type="dxa"/>
            <w:tcBorders>
              <w:top w:val="nil"/>
              <w:left w:val="nil"/>
              <w:bottom w:val="single" w:sz="4" w:space="0" w:color="auto"/>
              <w:right w:val="single" w:sz="4" w:space="0" w:color="auto"/>
            </w:tcBorders>
            <w:shd w:val="clear" w:color="auto" w:fill="auto"/>
            <w:vAlign w:val="bottom"/>
            <w:hideMark/>
          </w:tcPr>
          <w:p w:rsidR="00E97593" w:rsidRPr="0013755B" w:rsidRDefault="00E97593" w:rsidP="00E97593">
            <w:pPr>
              <w:rPr>
                <w:color w:val="000000"/>
                <w:sz w:val="20"/>
                <w:szCs w:val="22"/>
              </w:rPr>
            </w:pPr>
            <w:r w:rsidRPr="0013755B">
              <w:rPr>
                <w:color w:val="000000"/>
                <w:sz w:val="20"/>
                <w:szCs w:val="22"/>
              </w:rPr>
              <w:t>The Field of Law Enforcement /  A Brief History of Early Policing</w:t>
            </w:r>
          </w:p>
        </w:tc>
        <w:tc>
          <w:tcPr>
            <w:tcW w:w="1038" w:type="dxa"/>
            <w:tcBorders>
              <w:top w:val="nil"/>
              <w:left w:val="nil"/>
              <w:bottom w:val="single" w:sz="4" w:space="0" w:color="auto"/>
              <w:right w:val="single" w:sz="4" w:space="0" w:color="auto"/>
            </w:tcBorders>
            <w:shd w:val="clear" w:color="auto" w:fill="auto"/>
            <w:vAlign w:val="bottom"/>
            <w:hideMark/>
          </w:tcPr>
          <w:p w:rsidR="00E97593" w:rsidRPr="0013755B" w:rsidRDefault="00E97593" w:rsidP="00E97593">
            <w:pPr>
              <w:jc w:val="center"/>
              <w:rPr>
                <w:color w:val="000000"/>
                <w:sz w:val="20"/>
                <w:szCs w:val="22"/>
              </w:rPr>
            </w:pPr>
            <w:r w:rsidRPr="0013755B">
              <w:rPr>
                <w:color w:val="000000"/>
                <w:sz w:val="20"/>
                <w:szCs w:val="22"/>
              </w:rPr>
              <w:t>1</w:t>
            </w:r>
          </w:p>
        </w:tc>
        <w:tc>
          <w:tcPr>
            <w:tcW w:w="1845" w:type="dxa"/>
            <w:tcBorders>
              <w:top w:val="nil"/>
              <w:left w:val="nil"/>
              <w:bottom w:val="single" w:sz="4" w:space="0" w:color="auto"/>
              <w:right w:val="single" w:sz="4" w:space="0" w:color="auto"/>
            </w:tcBorders>
            <w:shd w:val="clear" w:color="auto" w:fill="auto"/>
            <w:vAlign w:val="bottom"/>
            <w:hideMark/>
          </w:tcPr>
          <w:p w:rsidR="00E97593" w:rsidRPr="0013755B" w:rsidRDefault="00E97593" w:rsidP="00E97593">
            <w:pPr>
              <w:rPr>
                <w:color w:val="000000"/>
                <w:sz w:val="20"/>
                <w:szCs w:val="22"/>
              </w:rPr>
            </w:pPr>
            <w:r w:rsidRPr="0013755B">
              <w:rPr>
                <w:color w:val="000000"/>
                <w:sz w:val="20"/>
                <w:szCs w:val="22"/>
              </w:rPr>
              <w:t> </w:t>
            </w:r>
          </w:p>
        </w:tc>
      </w:tr>
      <w:tr w:rsidR="00E97593" w:rsidRPr="0013755B" w:rsidTr="0013755B">
        <w:trPr>
          <w:trHeight w:val="422"/>
        </w:trPr>
        <w:tc>
          <w:tcPr>
            <w:tcW w:w="705" w:type="dxa"/>
            <w:tcBorders>
              <w:top w:val="nil"/>
              <w:left w:val="single" w:sz="4" w:space="0" w:color="auto"/>
              <w:bottom w:val="single" w:sz="4" w:space="0" w:color="auto"/>
              <w:right w:val="single" w:sz="4" w:space="0" w:color="auto"/>
            </w:tcBorders>
            <w:shd w:val="clear" w:color="auto" w:fill="auto"/>
            <w:vAlign w:val="bottom"/>
            <w:hideMark/>
          </w:tcPr>
          <w:p w:rsidR="00E97593" w:rsidRPr="0013755B" w:rsidRDefault="00E97593" w:rsidP="00E97593">
            <w:pPr>
              <w:jc w:val="center"/>
              <w:rPr>
                <w:color w:val="000000"/>
                <w:sz w:val="20"/>
                <w:szCs w:val="22"/>
              </w:rPr>
            </w:pPr>
            <w:r w:rsidRPr="0013755B">
              <w:rPr>
                <w:color w:val="000000"/>
                <w:sz w:val="20"/>
                <w:szCs w:val="22"/>
              </w:rPr>
              <w:t>2</w:t>
            </w:r>
          </w:p>
        </w:tc>
        <w:tc>
          <w:tcPr>
            <w:tcW w:w="1005" w:type="dxa"/>
            <w:tcBorders>
              <w:top w:val="nil"/>
              <w:left w:val="nil"/>
              <w:bottom w:val="single" w:sz="4" w:space="0" w:color="auto"/>
              <w:right w:val="single" w:sz="4" w:space="0" w:color="auto"/>
            </w:tcBorders>
            <w:shd w:val="clear" w:color="auto" w:fill="auto"/>
            <w:vAlign w:val="bottom"/>
            <w:hideMark/>
          </w:tcPr>
          <w:p w:rsidR="00E97593" w:rsidRPr="0013755B" w:rsidRDefault="00E97593" w:rsidP="00E97593">
            <w:pPr>
              <w:jc w:val="center"/>
              <w:rPr>
                <w:color w:val="000000"/>
                <w:sz w:val="20"/>
                <w:szCs w:val="22"/>
              </w:rPr>
            </w:pPr>
            <w:r w:rsidRPr="0013755B">
              <w:rPr>
                <w:color w:val="000000"/>
                <w:sz w:val="20"/>
                <w:szCs w:val="22"/>
              </w:rPr>
              <w:t>3,4</w:t>
            </w:r>
          </w:p>
        </w:tc>
        <w:tc>
          <w:tcPr>
            <w:tcW w:w="5727" w:type="dxa"/>
            <w:tcBorders>
              <w:top w:val="nil"/>
              <w:left w:val="nil"/>
              <w:bottom w:val="single" w:sz="4" w:space="0" w:color="auto"/>
              <w:right w:val="single" w:sz="4" w:space="0" w:color="auto"/>
            </w:tcBorders>
            <w:shd w:val="clear" w:color="auto" w:fill="auto"/>
            <w:vAlign w:val="bottom"/>
            <w:hideMark/>
          </w:tcPr>
          <w:p w:rsidR="00E97593" w:rsidRPr="0013755B" w:rsidRDefault="00E97593" w:rsidP="00E97593">
            <w:pPr>
              <w:rPr>
                <w:color w:val="000000"/>
                <w:sz w:val="20"/>
                <w:szCs w:val="22"/>
              </w:rPr>
            </w:pPr>
            <w:r w:rsidRPr="0013755B">
              <w:rPr>
                <w:color w:val="000000"/>
                <w:sz w:val="20"/>
                <w:szCs w:val="22"/>
              </w:rPr>
              <w:t>The Evolution of Law Enforcement in the United States /  The Public Law Enforcement Community in the United States</w:t>
            </w:r>
          </w:p>
        </w:tc>
        <w:tc>
          <w:tcPr>
            <w:tcW w:w="1038" w:type="dxa"/>
            <w:tcBorders>
              <w:top w:val="nil"/>
              <w:left w:val="nil"/>
              <w:bottom w:val="single" w:sz="4" w:space="0" w:color="auto"/>
              <w:right w:val="single" w:sz="4" w:space="0" w:color="auto"/>
            </w:tcBorders>
            <w:shd w:val="clear" w:color="auto" w:fill="auto"/>
            <w:vAlign w:val="bottom"/>
            <w:hideMark/>
          </w:tcPr>
          <w:p w:rsidR="00E97593" w:rsidRPr="0013755B" w:rsidRDefault="00E97593" w:rsidP="00E97593">
            <w:pPr>
              <w:jc w:val="center"/>
              <w:rPr>
                <w:color w:val="000000"/>
                <w:sz w:val="20"/>
                <w:szCs w:val="22"/>
              </w:rPr>
            </w:pPr>
            <w:r w:rsidRPr="0013755B">
              <w:rPr>
                <w:color w:val="000000"/>
                <w:sz w:val="20"/>
                <w:szCs w:val="22"/>
              </w:rPr>
              <w:t>1,2</w:t>
            </w:r>
          </w:p>
        </w:tc>
        <w:tc>
          <w:tcPr>
            <w:tcW w:w="1845" w:type="dxa"/>
            <w:tcBorders>
              <w:top w:val="nil"/>
              <w:left w:val="nil"/>
              <w:bottom w:val="single" w:sz="4" w:space="0" w:color="auto"/>
              <w:right w:val="single" w:sz="4" w:space="0" w:color="auto"/>
            </w:tcBorders>
            <w:shd w:val="clear" w:color="auto" w:fill="auto"/>
            <w:vAlign w:val="bottom"/>
            <w:hideMark/>
          </w:tcPr>
          <w:p w:rsidR="00E97593" w:rsidRPr="0013755B" w:rsidRDefault="0013755B" w:rsidP="00E97593">
            <w:pPr>
              <w:rPr>
                <w:color w:val="000000"/>
                <w:sz w:val="20"/>
                <w:szCs w:val="22"/>
              </w:rPr>
            </w:pPr>
            <w:r w:rsidRPr="0013755B">
              <w:rPr>
                <w:color w:val="000000"/>
                <w:sz w:val="20"/>
                <w:szCs w:val="22"/>
              </w:rPr>
              <w:t>Miranda</w:t>
            </w:r>
          </w:p>
        </w:tc>
      </w:tr>
      <w:tr w:rsidR="00E97593" w:rsidRPr="0013755B" w:rsidTr="0013755B">
        <w:trPr>
          <w:trHeight w:val="300"/>
        </w:trPr>
        <w:tc>
          <w:tcPr>
            <w:tcW w:w="705" w:type="dxa"/>
            <w:tcBorders>
              <w:top w:val="nil"/>
              <w:left w:val="single" w:sz="4" w:space="0" w:color="auto"/>
              <w:bottom w:val="single" w:sz="4" w:space="0" w:color="auto"/>
              <w:right w:val="single" w:sz="4" w:space="0" w:color="auto"/>
            </w:tcBorders>
            <w:shd w:val="clear" w:color="auto" w:fill="auto"/>
            <w:vAlign w:val="bottom"/>
            <w:hideMark/>
          </w:tcPr>
          <w:p w:rsidR="00E97593" w:rsidRPr="0013755B" w:rsidRDefault="00E97593" w:rsidP="00E97593">
            <w:pPr>
              <w:jc w:val="center"/>
              <w:rPr>
                <w:color w:val="000000"/>
                <w:sz w:val="20"/>
                <w:szCs w:val="22"/>
              </w:rPr>
            </w:pPr>
            <w:r w:rsidRPr="0013755B">
              <w:rPr>
                <w:color w:val="000000"/>
                <w:sz w:val="20"/>
                <w:szCs w:val="22"/>
              </w:rPr>
              <w:t>3</w:t>
            </w:r>
          </w:p>
        </w:tc>
        <w:tc>
          <w:tcPr>
            <w:tcW w:w="1005" w:type="dxa"/>
            <w:tcBorders>
              <w:top w:val="nil"/>
              <w:left w:val="nil"/>
              <w:bottom w:val="single" w:sz="4" w:space="0" w:color="auto"/>
              <w:right w:val="single" w:sz="4" w:space="0" w:color="auto"/>
            </w:tcBorders>
            <w:shd w:val="clear" w:color="auto" w:fill="auto"/>
            <w:vAlign w:val="bottom"/>
            <w:hideMark/>
          </w:tcPr>
          <w:p w:rsidR="00E97593" w:rsidRPr="0013755B" w:rsidRDefault="00E97593" w:rsidP="00E97593">
            <w:pPr>
              <w:jc w:val="center"/>
              <w:rPr>
                <w:color w:val="000000"/>
                <w:sz w:val="20"/>
                <w:szCs w:val="22"/>
              </w:rPr>
            </w:pPr>
            <w:r w:rsidRPr="0013755B">
              <w:rPr>
                <w:color w:val="000000"/>
                <w:sz w:val="20"/>
                <w:szCs w:val="22"/>
              </w:rPr>
              <w:t>5</w:t>
            </w:r>
          </w:p>
        </w:tc>
        <w:tc>
          <w:tcPr>
            <w:tcW w:w="5727" w:type="dxa"/>
            <w:tcBorders>
              <w:top w:val="nil"/>
              <w:left w:val="nil"/>
              <w:bottom w:val="single" w:sz="4" w:space="0" w:color="auto"/>
              <w:right w:val="single" w:sz="4" w:space="0" w:color="auto"/>
            </w:tcBorders>
            <w:shd w:val="clear" w:color="auto" w:fill="auto"/>
            <w:vAlign w:val="bottom"/>
            <w:hideMark/>
          </w:tcPr>
          <w:p w:rsidR="00E97593" w:rsidRPr="0013755B" w:rsidRDefault="00E97593" w:rsidP="00E97593">
            <w:pPr>
              <w:rPr>
                <w:color w:val="000000"/>
                <w:sz w:val="20"/>
                <w:szCs w:val="22"/>
              </w:rPr>
            </w:pPr>
            <w:r w:rsidRPr="0013755B">
              <w:rPr>
                <w:color w:val="000000"/>
                <w:sz w:val="20"/>
                <w:szCs w:val="22"/>
              </w:rPr>
              <w:t>Organizational Structure and Its Impact</w:t>
            </w:r>
          </w:p>
        </w:tc>
        <w:tc>
          <w:tcPr>
            <w:tcW w:w="1038" w:type="dxa"/>
            <w:tcBorders>
              <w:top w:val="nil"/>
              <w:left w:val="nil"/>
              <w:bottom w:val="single" w:sz="4" w:space="0" w:color="auto"/>
              <w:right w:val="single" w:sz="4" w:space="0" w:color="auto"/>
            </w:tcBorders>
            <w:shd w:val="clear" w:color="auto" w:fill="auto"/>
            <w:vAlign w:val="bottom"/>
            <w:hideMark/>
          </w:tcPr>
          <w:p w:rsidR="00E97593" w:rsidRPr="0013755B" w:rsidRDefault="00E97593" w:rsidP="00E97593">
            <w:pPr>
              <w:jc w:val="center"/>
              <w:rPr>
                <w:color w:val="000000"/>
                <w:sz w:val="20"/>
                <w:szCs w:val="22"/>
              </w:rPr>
            </w:pPr>
            <w:r w:rsidRPr="0013755B">
              <w:rPr>
                <w:color w:val="000000"/>
                <w:sz w:val="20"/>
                <w:szCs w:val="22"/>
              </w:rPr>
              <w:t>2</w:t>
            </w:r>
          </w:p>
        </w:tc>
        <w:tc>
          <w:tcPr>
            <w:tcW w:w="1845" w:type="dxa"/>
            <w:tcBorders>
              <w:top w:val="nil"/>
              <w:left w:val="nil"/>
              <w:bottom w:val="single" w:sz="4" w:space="0" w:color="auto"/>
              <w:right w:val="single" w:sz="4" w:space="0" w:color="auto"/>
            </w:tcBorders>
            <w:shd w:val="clear" w:color="auto" w:fill="auto"/>
            <w:vAlign w:val="bottom"/>
            <w:hideMark/>
          </w:tcPr>
          <w:p w:rsidR="00E97593" w:rsidRPr="0013755B" w:rsidRDefault="00E97593" w:rsidP="00E97593">
            <w:pPr>
              <w:rPr>
                <w:color w:val="000000"/>
                <w:sz w:val="20"/>
                <w:szCs w:val="22"/>
              </w:rPr>
            </w:pPr>
            <w:r w:rsidRPr="0013755B">
              <w:rPr>
                <w:color w:val="000000"/>
                <w:sz w:val="20"/>
                <w:szCs w:val="22"/>
              </w:rPr>
              <w:t> </w:t>
            </w:r>
          </w:p>
        </w:tc>
      </w:tr>
      <w:tr w:rsidR="00E97593" w:rsidRPr="0013755B" w:rsidTr="0013755B">
        <w:trPr>
          <w:trHeight w:val="300"/>
        </w:trPr>
        <w:tc>
          <w:tcPr>
            <w:tcW w:w="705" w:type="dxa"/>
            <w:tcBorders>
              <w:top w:val="nil"/>
              <w:left w:val="single" w:sz="4" w:space="0" w:color="auto"/>
              <w:bottom w:val="single" w:sz="4" w:space="0" w:color="auto"/>
              <w:right w:val="single" w:sz="4" w:space="0" w:color="auto"/>
            </w:tcBorders>
            <w:shd w:val="clear" w:color="auto" w:fill="auto"/>
            <w:vAlign w:val="bottom"/>
            <w:hideMark/>
          </w:tcPr>
          <w:p w:rsidR="00E97593" w:rsidRPr="0013755B" w:rsidRDefault="00E97593" w:rsidP="00E97593">
            <w:pPr>
              <w:jc w:val="center"/>
              <w:rPr>
                <w:color w:val="000000"/>
                <w:sz w:val="20"/>
                <w:szCs w:val="22"/>
              </w:rPr>
            </w:pPr>
            <w:r w:rsidRPr="0013755B">
              <w:rPr>
                <w:color w:val="000000"/>
                <w:sz w:val="20"/>
                <w:szCs w:val="22"/>
              </w:rPr>
              <w:t>4</w:t>
            </w:r>
          </w:p>
        </w:tc>
        <w:tc>
          <w:tcPr>
            <w:tcW w:w="1005" w:type="dxa"/>
            <w:tcBorders>
              <w:top w:val="nil"/>
              <w:left w:val="nil"/>
              <w:bottom w:val="single" w:sz="4" w:space="0" w:color="auto"/>
              <w:right w:val="single" w:sz="4" w:space="0" w:color="auto"/>
            </w:tcBorders>
            <w:shd w:val="clear" w:color="auto" w:fill="auto"/>
            <w:vAlign w:val="bottom"/>
            <w:hideMark/>
          </w:tcPr>
          <w:p w:rsidR="00E97593" w:rsidRPr="0013755B" w:rsidRDefault="00E97593" w:rsidP="00E97593">
            <w:pPr>
              <w:jc w:val="center"/>
              <w:rPr>
                <w:color w:val="000000"/>
                <w:sz w:val="20"/>
                <w:szCs w:val="22"/>
              </w:rPr>
            </w:pPr>
            <w:r w:rsidRPr="0013755B">
              <w:rPr>
                <w:color w:val="000000"/>
                <w:sz w:val="20"/>
                <w:szCs w:val="22"/>
              </w:rPr>
              <w:t>6</w:t>
            </w:r>
          </w:p>
        </w:tc>
        <w:tc>
          <w:tcPr>
            <w:tcW w:w="5727" w:type="dxa"/>
            <w:tcBorders>
              <w:top w:val="nil"/>
              <w:left w:val="nil"/>
              <w:bottom w:val="single" w:sz="4" w:space="0" w:color="auto"/>
              <w:right w:val="single" w:sz="4" w:space="0" w:color="auto"/>
            </w:tcBorders>
            <w:shd w:val="clear" w:color="auto" w:fill="auto"/>
            <w:vAlign w:val="bottom"/>
            <w:hideMark/>
          </w:tcPr>
          <w:p w:rsidR="00E97593" w:rsidRPr="0013755B" w:rsidRDefault="00E97593" w:rsidP="00E97593">
            <w:pPr>
              <w:rPr>
                <w:color w:val="000000"/>
                <w:sz w:val="20"/>
                <w:szCs w:val="22"/>
              </w:rPr>
            </w:pPr>
            <w:r w:rsidRPr="0013755B">
              <w:rPr>
                <w:color w:val="000000"/>
                <w:sz w:val="20"/>
                <w:szCs w:val="22"/>
              </w:rPr>
              <w:t>Law Enforcement Tasks, Roles, and Styles</w:t>
            </w:r>
          </w:p>
        </w:tc>
        <w:tc>
          <w:tcPr>
            <w:tcW w:w="1038" w:type="dxa"/>
            <w:tcBorders>
              <w:top w:val="nil"/>
              <w:left w:val="nil"/>
              <w:bottom w:val="single" w:sz="4" w:space="0" w:color="auto"/>
              <w:right w:val="single" w:sz="4" w:space="0" w:color="auto"/>
            </w:tcBorders>
            <w:shd w:val="clear" w:color="auto" w:fill="auto"/>
            <w:vAlign w:val="bottom"/>
            <w:hideMark/>
          </w:tcPr>
          <w:p w:rsidR="00E97593" w:rsidRPr="0013755B" w:rsidRDefault="00E97593" w:rsidP="00E97593">
            <w:pPr>
              <w:jc w:val="center"/>
              <w:rPr>
                <w:color w:val="000000"/>
                <w:sz w:val="20"/>
                <w:szCs w:val="22"/>
              </w:rPr>
            </w:pPr>
            <w:r w:rsidRPr="0013755B">
              <w:rPr>
                <w:color w:val="000000"/>
                <w:sz w:val="20"/>
                <w:szCs w:val="22"/>
              </w:rPr>
              <w:t>2</w:t>
            </w:r>
          </w:p>
        </w:tc>
        <w:tc>
          <w:tcPr>
            <w:tcW w:w="1845" w:type="dxa"/>
            <w:tcBorders>
              <w:top w:val="nil"/>
              <w:left w:val="nil"/>
              <w:bottom w:val="single" w:sz="4" w:space="0" w:color="auto"/>
              <w:right w:val="single" w:sz="4" w:space="0" w:color="auto"/>
            </w:tcBorders>
            <w:shd w:val="clear" w:color="auto" w:fill="auto"/>
            <w:vAlign w:val="bottom"/>
            <w:hideMark/>
          </w:tcPr>
          <w:p w:rsidR="00E97593" w:rsidRPr="0013755B" w:rsidRDefault="0013755B" w:rsidP="00E97593">
            <w:pPr>
              <w:rPr>
                <w:color w:val="000000"/>
                <w:sz w:val="20"/>
                <w:szCs w:val="22"/>
              </w:rPr>
            </w:pPr>
            <w:r w:rsidRPr="0013755B">
              <w:rPr>
                <w:color w:val="000000"/>
                <w:sz w:val="20"/>
                <w:szCs w:val="22"/>
              </w:rPr>
              <w:t>Identification</w:t>
            </w:r>
          </w:p>
        </w:tc>
      </w:tr>
      <w:tr w:rsidR="00E97593" w:rsidRPr="0013755B" w:rsidTr="0013755B">
        <w:trPr>
          <w:trHeight w:val="300"/>
        </w:trPr>
        <w:tc>
          <w:tcPr>
            <w:tcW w:w="705" w:type="dxa"/>
            <w:tcBorders>
              <w:top w:val="nil"/>
              <w:left w:val="single" w:sz="4" w:space="0" w:color="auto"/>
              <w:bottom w:val="single" w:sz="4" w:space="0" w:color="auto"/>
              <w:right w:val="single" w:sz="4" w:space="0" w:color="auto"/>
            </w:tcBorders>
            <w:shd w:val="clear" w:color="auto" w:fill="auto"/>
            <w:vAlign w:val="bottom"/>
            <w:hideMark/>
          </w:tcPr>
          <w:p w:rsidR="00E97593" w:rsidRPr="0013755B" w:rsidRDefault="00E97593" w:rsidP="00E97593">
            <w:pPr>
              <w:jc w:val="center"/>
              <w:rPr>
                <w:color w:val="000000"/>
                <w:sz w:val="20"/>
                <w:szCs w:val="22"/>
              </w:rPr>
            </w:pPr>
            <w:r w:rsidRPr="0013755B">
              <w:rPr>
                <w:color w:val="000000"/>
                <w:sz w:val="20"/>
                <w:szCs w:val="22"/>
              </w:rPr>
              <w:t>5</w:t>
            </w:r>
          </w:p>
        </w:tc>
        <w:tc>
          <w:tcPr>
            <w:tcW w:w="1005" w:type="dxa"/>
            <w:tcBorders>
              <w:top w:val="nil"/>
              <w:left w:val="nil"/>
              <w:bottom w:val="single" w:sz="4" w:space="0" w:color="auto"/>
              <w:right w:val="single" w:sz="4" w:space="0" w:color="auto"/>
            </w:tcBorders>
            <w:shd w:val="clear" w:color="auto" w:fill="auto"/>
            <w:vAlign w:val="bottom"/>
            <w:hideMark/>
          </w:tcPr>
          <w:p w:rsidR="00E97593" w:rsidRPr="0013755B" w:rsidRDefault="00E97593" w:rsidP="00E97593">
            <w:pPr>
              <w:jc w:val="center"/>
              <w:rPr>
                <w:color w:val="000000"/>
                <w:sz w:val="20"/>
                <w:szCs w:val="22"/>
              </w:rPr>
            </w:pPr>
            <w:r w:rsidRPr="0013755B">
              <w:rPr>
                <w:color w:val="000000"/>
                <w:sz w:val="20"/>
                <w:szCs w:val="22"/>
              </w:rPr>
              <w:t>7</w:t>
            </w:r>
          </w:p>
        </w:tc>
        <w:tc>
          <w:tcPr>
            <w:tcW w:w="5727" w:type="dxa"/>
            <w:tcBorders>
              <w:top w:val="nil"/>
              <w:left w:val="nil"/>
              <w:bottom w:val="single" w:sz="4" w:space="0" w:color="auto"/>
              <w:right w:val="single" w:sz="4" w:space="0" w:color="auto"/>
            </w:tcBorders>
            <w:shd w:val="clear" w:color="auto" w:fill="auto"/>
            <w:vAlign w:val="bottom"/>
            <w:hideMark/>
          </w:tcPr>
          <w:p w:rsidR="00E97593" w:rsidRPr="0013755B" w:rsidRDefault="00E97593" w:rsidP="00E97593">
            <w:pPr>
              <w:rPr>
                <w:color w:val="000000"/>
                <w:sz w:val="20"/>
                <w:szCs w:val="22"/>
              </w:rPr>
            </w:pPr>
            <w:r w:rsidRPr="0013755B">
              <w:rPr>
                <w:color w:val="000000"/>
                <w:sz w:val="20"/>
                <w:szCs w:val="22"/>
              </w:rPr>
              <w:t>The Selection, Training, &amp; Education of Personnel</w:t>
            </w:r>
          </w:p>
        </w:tc>
        <w:tc>
          <w:tcPr>
            <w:tcW w:w="1038" w:type="dxa"/>
            <w:tcBorders>
              <w:top w:val="nil"/>
              <w:left w:val="nil"/>
              <w:bottom w:val="single" w:sz="4" w:space="0" w:color="auto"/>
              <w:right w:val="single" w:sz="4" w:space="0" w:color="auto"/>
            </w:tcBorders>
            <w:shd w:val="clear" w:color="auto" w:fill="auto"/>
            <w:vAlign w:val="bottom"/>
            <w:hideMark/>
          </w:tcPr>
          <w:p w:rsidR="00E97593" w:rsidRPr="0013755B" w:rsidRDefault="00E97593" w:rsidP="00E97593">
            <w:pPr>
              <w:jc w:val="center"/>
              <w:rPr>
                <w:color w:val="000000"/>
                <w:sz w:val="20"/>
                <w:szCs w:val="22"/>
              </w:rPr>
            </w:pPr>
            <w:r w:rsidRPr="0013755B">
              <w:rPr>
                <w:color w:val="000000"/>
                <w:sz w:val="20"/>
                <w:szCs w:val="22"/>
              </w:rPr>
              <w:t>3</w:t>
            </w:r>
          </w:p>
        </w:tc>
        <w:tc>
          <w:tcPr>
            <w:tcW w:w="1845" w:type="dxa"/>
            <w:tcBorders>
              <w:top w:val="nil"/>
              <w:left w:val="nil"/>
              <w:bottom w:val="single" w:sz="4" w:space="0" w:color="auto"/>
              <w:right w:val="single" w:sz="4" w:space="0" w:color="auto"/>
            </w:tcBorders>
            <w:shd w:val="clear" w:color="auto" w:fill="auto"/>
            <w:vAlign w:val="bottom"/>
            <w:hideMark/>
          </w:tcPr>
          <w:p w:rsidR="00E97593" w:rsidRPr="0013755B" w:rsidRDefault="00E97593" w:rsidP="00E97593">
            <w:pPr>
              <w:rPr>
                <w:color w:val="000000"/>
                <w:sz w:val="20"/>
                <w:szCs w:val="22"/>
              </w:rPr>
            </w:pPr>
            <w:r w:rsidRPr="0013755B">
              <w:rPr>
                <w:color w:val="000000"/>
                <w:sz w:val="20"/>
                <w:szCs w:val="22"/>
              </w:rPr>
              <w:t> </w:t>
            </w:r>
          </w:p>
        </w:tc>
      </w:tr>
      <w:tr w:rsidR="00E97593" w:rsidRPr="0013755B" w:rsidTr="0013755B">
        <w:trPr>
          <w:trHeight w:val="300"/>
        </w:trPr>
        <w:tc>
          <w:tcPr>
            <w:tcW w:w="705" w:type="dxa"/>
            <w:tcBorders>
              <w:top w:val="nil"/>
              <w:left w:val="single" w:sz="4" w:space="0" w:color="auto"/>
              <w:bottom w:val="single" w:sz="4" w:space="0" w:color="auto"/>
              <w:right w:val="single" w:sz="4" w:space="0" w:color="auto"/>
            </w:tcBorders>
            <w:shd w:val="clear" w:color="auto" w:fill="auto"/>
            <w:vAlign w:val="bottom"/>
            <w:hideMark/>
          </w:tcPr>
          <w:p w:rsidR="00E97593" w:rsidRPr="0013755B" w:rsidRDefault="00E97593" w:rsidP="00E97593">
            <w:pPr>
              <w:jc w:val="center"/>
              <w:rPr>
                <w:color w:val="000000"/>
                <w:sz w:val="20"/>
                <w:szCs w:val="22"/>
              </w:rPr>
            </w:pPr>
            <w:r w:rsidRPr="0013755B">
              <w:rPr>
                <w:color w:val="000000"/>
                <w:sz w:val="20"/>
                <w:szCs w:val="22"/>
              </w:rPr>
              <w:t>6</w:t>
            </w:r>
          </w:p>
        </w:tc>
        <w:tc>
          <w:tcPr>
            <w:tcW w:w="1005" w:type="dxa"/>
            <w:tcBorders>
              <w:top w:val="nil"/>
              <w:left w:val="nil"/>
              <w:bottom w:val="single" w:sz="4" w:space="0" w:color="auto"/>
              <w:right w:val="single" w:sz="4" w:space="0" w:color="auto"/>
            </w:tcBorders>
            <w:shd w:val="clear" w:color="auto" w:fill="auto"/>
            <w:vAlign w:val="bottom"/>
            <w:hideMark/>
          </w:tcPr>
          <w:p w:rsidR="00E97593" w:rsidRPr="0013755B" w:rsidRDefault="00E97593" w:rsidP="00E97593">
            <w:pPr>
              <w:jc w:val="center"/>
              <w:rPr>
                <w:color w:val="000000"/>
                <w:sz w:val="20"/>
                <w:szCs w:val="22"/>
              </w:rPr>
            </w:pPr>
            <w:r w:rsidRPr="0013755B">
              <w:rPr>
                <w:color w:val="000000"/>
                <w:sz w:val="20"/>
                <w:szCs w:val="22"/>
              </w:rPr>
              <w:t>8</w:t>
            </w:r>
          </w:p>
        </w:tc>
        <w:tc>
          <w:tcPr>
            <w:tcW w:w="5727" w:type="dxa"/>
            <w:tcBorders>
              <w:top w:val="nil"/>
              <w:left w:val="nil"/>
              <w:bottom w:val="single" w:sz="4" w:space="0" w:color="auto"/>
              <w:right w:val="single" w:sz="4" w:space="0" w:color="auto"/>
            </w:tcBorders>
            <w:shd w:val="clear" w:color="auto" w:fill="auto"/>
            <w:vAlign w:val="bottom"/>
            <w:hideMark/>
          </w:tcPr>
          <w:p w:rsidR="00E97593" w:rsidRPr="0013755B" w:rsidRDefault="00E97593" w:rsidP="00E97593">
            <w:pPr>
              <w:rPr>
                <w:color w:val="000000"/>
                <w:sz w:val="20"/>
                <w:szCs w:val="22"/>
              </w:rPr>
            </w:pPr>
            <w:r w:rsidRPr="0013755B">
              <w:rPr>
                <w:color w:val="000000"/>
                <w:sz w:val="20"/>
                <w:szCs w:val="22"/>
              </w:rPr>
              <w:t>Socialization, Advancement, &amp; Professionalism</w:t>
            </w:r>
          </w:p>
        </w:tc>
        <w:tc>
          <w:tcPr>
            <w:tcW w:w="1038" w:type="dxa"/>
            <w:tcBorders>
              <w:top w:val="nil"/>
              <w:left w:val="nil"/>
              <w:bottom w:val="single" w:sz="4" w:space="0" w:color="auto"/>
              <w:right w:val="single" w:sz="4" w:space="0" w:color="auto"/>
            </w:tcBorders>
            <w:shd w:val="clear" w:color="auto" w:fill="auto"/>
            <w:vAlign w:val="bottom"/>
            <w:hideMark/>
          </w:tcPr>
          <w:p w:rsidR="00E97593" w:rsidRPr="0013755B" w:rsidRDefault="00E97593" w:rsidP="00E97593">
            <w:pPr>
              <w:jc w:val="center"/>
              <w:rPr>
                <w:color w:val="000000"/>
                <w:sz w:val="20"/>
                <w:szCs w:val="22"/>
              </w:rPr>
            </w:pPr>
            <w:r w:rsidRPr="0013755B">
              <w:rPr>
                <w:color w:val="000000"/>
                <w:sz w:val="20"/>
                <w:szCs w:val="22"/>
              </w:rPr>
              <w:t>3</w:t>
            </w:r>
          </w:p>
        </w:tc>
        <w:tc>
          <w:tcPr>
            <w:tcW w:w="1845" w:type="dxa"/>
            <w:tcBorders>
              <w:top w:val="nil"/>
              <w:left w:val="nil"/>
              <w:bottom w:val="single" w:sz="4" w:space="0" w:color="auto"/>
              <w:right w:val="single" w:sz="4" w:space="0" w:color="auto"/>
            </w:tcBorders>
            <w:shd w:val="clear" w:color="auto" w:fill="auto"/>
            <w:vAlign w:val="bottom"/>
            <w:hideMark/>
          </w:tcPr>
          <w:p w:rsidR="00E97593" w:rsidRPr="0013755B" w:rsidRDefault="00E97593" w:rsidP="00E97593">
            <w:pPr>
              <w:rPr>
                <w:color w:val="000000"/>
                <w:sz w:val="20"/>
                <w:szCs w:val="22"/>
              </w:rPr>
            </w:pPr>
            <w:r w:rsidRPr="0013755B">
              <w:rPr>
                <w:color w:val="000000"/>
                <w:sz w:val="20"/>
                <w:szCs w:val="22"/>
              </w:rPr>
              <w:t> </w:t>
            </w:r>
          </w:p>
        </w:tc>
      </w:tr>
      <w:tr w:rsidR="00E97593" w:rsidRPr="0013755B" w:rsidTr="0013755B">
        <w:trPr>
          <w:trHeight w:val="300"/>
        </w:trPr>
        <w:tc>
          <w:tcPr>
            <w:tcW w:w="705" w:type="dxa"/>
            <w:tcBorders>
              <w:top w:val="nil"/>
              <w:left w:val="single" w:sz="4" w:space="0" w:color="auto"/>
              <w:bottom w:val="single" w:sz="4" w:space="0" w:color="auto"/>
              <w:right w:val="single" w:sz="4" w:space="0" w:color="auto"/>
            </w:tcBorders>
            <w:shd w:val="clear" w:color="auto" w:fill="auto"/>
            <w:vAlign w:val="bottom"/>
            <w:hideMark/>
          </w:tcPr>
          <w:p w:rsidR="00E97593" w:rsidRPr="0013755B" w:rsidRDefault="00E97593" w:rsidP="00E97593">
            <w:pPr>
              <w:jc w:val="center"/>
              <w:rPr>
                <w:color w:val="000000"/>
                <w:sz w:val="20"/>
                <w:szCs w:val="22"/>
              </w:rPr>
            </w:pPr>
            <w:r w:rsidRPr="0013755B">
              <w:rPr>
                <w:color w:val="000000"/>
                <w:sz w:val="20"/>
                <w:szCs w:val="22"/>
              </w:rPr>
              <w:t>7</w:t>
            </w:r>
          </w:p>
        </w:tc>
        <w:tc>
          <w:tcPr>
            <w:tcW w:w="1005" w:type="dxa"/>
            <w:tcBorders>
              <w:top w:val="nil"/>
              <w:left w:val="nil"/>
              <w:bottom w:val="single" w:sz="4" w:space="0" w:color="auto"/>
              <w:right w:val="single" w:sz="4" w:space="0" w:color="auto"/>
            </w:tcBorders>
            <w:shd w:val="clear" w:color="auto" w:fill="auto"/>
            <w:vAlign w:val="bottom"/>
            <w:hideMark/>
          </w:tcPr>
          <w:p w:rsidR="00E97593" w:rsidRPr="0013755B" w:rsidRDefault="00E97593" w:rsidP="00E97593">
            <w:pPr>
              <w:jc w:val="center"/>
              <w:rPr>
                <w:color w:val="000000"/>
                <w:sz w:val="20"/>
                <w:szCs w:val="22"/>
              </w:rPr>
            </w:pPr>
            <w:r w:rsidRPr="0013755B">
              <w:rPr>
                <w:color w:val="000000"/>
                <w:sz w:val="20"/>
                <w:szCs w:val="22"/>
              </w:rPr>
              <w:t>9</w:t>
            </w:r>
          </w:p>
        </w:tc>
        <w:tc>
          <w:tcPr>
            <w:tcW w:w="5727" w:type="dxa"/>
            <w:tcBorders>
              <w:top w:val="nil"/>
              <w:left w:val="nil"/>
              <w:bottom w:val="single" w:sz="4" w:space="0" w:color="auto"/>
              <w:right w:val="single" w:sz="4" w:space="0" w:color="auto"/>
            </w:tcBorders>
            <w:shd w:val="clear" w:color="auto" w:fill="auto"/>
            <w:vAlign w:val="bottom"/>
            <w:hideMark/>
          </w:tcPr>
          <w:p w:rsidR="00E97593" w:rsidRPr="0013755B" w:rsidRDefault="00E97593" w:rsidP="00E97593">
            <w:pPr>
              <w:rPr>
                <w:color w:val="000000"/>
                <w:sz w:val="20"/>
                <w:szCs w:val="22"/>
              </w:rPr>
            </w:pPr>
            <w:r w:rsidRPr="0013755B">
              <w:rPr>
                <w:color w:val="000000"/>
                <w:sz w:val="20"/>
                <w:szCs w:val="22"/>
              </w:rPr>
              <w:t>Legal Restrictions and Challenges</w:t>
            </w:r>
          </w:p>
        </w:tc>
        <w:tc>
          <w:tcPr>
            <w:tcW w:w="1038" w:type="dxa"/>
            <w:tcBorders>
              <w:top w:val="nil"/>
              <w:left w:val="nil"/>
              <w:bottom w:val="single" w:sz="4" w:space="0" w:color="auto"/>
              <w:right w:val="single" w:sz="4" w:space="0" w:color="auto"/>
            </w:tcBorders>
            <w:shd w:val="clear" w:color="auto" w:fill="auto"/>
            <w:vAlign w:val="bottom"/>
            <w:hideMark/>
          </w:tcPr>
          <w:p w:rsidR="00E97593" w:rsidRPr="0013755B" w:rsidRDefault="00E97593" w:rsidP="00E97593">
            <w:pPr>
              <w:jc w:val="center"/>
              <w:rPr>
                <w:color w:val="000000"/>
                <w:sz w:val="20"/>
                <w:szCs w:val="22"/>
              </w:rPr>
            </w:pPr>
            <w:r w:rsidRPr="0013755B">
              <w:rPr>
                <w:color w:val="000000"/>
                <w:sz w:val="20"/>
                <w:szCs w:val="22"/>
              </w:rPr>
              <w:t>4</w:t>
            </w:r>
          </w:p>
        </w:tc>
        <w:tc>
          <w:tcPr>
            <w:tcW w:w="1845" w:type="dxa"/>
            <w:tcBorders>
              <w:top w:val="nil"/>
              <w:left w:val="nil"/>
              <w:bottom w:val="single" w:sz="4" w:space="0" w:color="auto"/>
              <w:right w:val="single" w:sz="4" w:space="0" w:color="auto"/>
            </w:tcBorders>
            <w:shd w:val="clear" w:color="auto" w:fill="auto"/>
            <w:vAlign w:val="bottom"/>
            <w:hideMark/>
          </w:tcPr>
          <w:p w:rsidR="00E97593" w:rsidRPr="0013755B" w:rsidRDefault="0013755B" w:rsidP="00E97593">
            <w:pPr>
              <w:rPr>
                <w:color w:val="000000"/>
                <w:sz w:val="20"/>
                <w:szCs w:val="22"/>
              </w:rPr>
            </w:pPr>
            <w:r w:rsidRPr="0013755B">
              <w:rPr>
                <w:color w:val="000000"/>
                <w:sz w:val="20"/>
                <w:szCs w:val="22"/>
              </w:rPr>
              <w:t>Search and Exclusionary Rules</w:t>
            </w:r>
          </w:p>
        </w:tc>
      </w:tr>
      <w:tr w:rsidR="00E97593" w:rsidRPr="0013755B" w:rsidTr="0013755B">
        <w:trPr>
          <w:trHeight w:val="300"/>
        </w:trPr>
        <w:tc>
          <w:tcPr>
            <w:tcW w:w="705" w:type="dxa"/>
            <w:tcBorders>
              <w:top w:val="nil"/>
              <w:left w:val="single" w:sz="4" w:space="0" w:color="auto"/>
              <w:bottom w:val="single" w:sz="4" w:space="0" w:color="auto"/>
              <w:right w:val="single" w:sz="4" w:space="0" w:color="auto"/>
            </w:tcBorders>
            <w:shd w:val="clear" w:color="auto" w:fill="auto"/>
            <w:vAlign w:val="bottom"/>
            <w:hideMark/>
          </w:tcPr>
          <w:p w:rsidR="00E97593" w:rsidRPr="0013755B" w:rsidRDefault="00E97593" w:rsidP="00E97593">
            <w:pPr>
              <w:jc w:val="center"/>
              <w:rPr>
                <w:color w:val="000000"/>
                <w:sz w:val="20"/>
                <w:szCs w:val="22"/>
              </w:rPr>
            </w:pPr>
            <w:r w:rsidRPr="0013755B">
              <w:rPr>
                <w:color w:val="000000"/>
                <w:sz w:val="20"/>
                <w:szCs w:val="22"/>
              </w:rPr>
              <w:t>8</w:t>
            </w:r>
          </w:p>
        </w:tc>
        <w:tc>
          <w:tcPr>
            <w:tcW w:w="1005" w:type="dxa"/>
            <w:tcBorders>
              <w:top w:val="nil"/>
              <w:left w:val="nil"/>
              <w:bottom w:val="single" w:sz="4" w:space="0" w:color="auto"/>
              <w:right w:val="single" w:sz="4" w:space="0" w:color="auto"/>
            </w:tcBorders>
            <w:shd w:val="clear" w:color="auto" w:fill="auto"/>
            <w:vAlign w:val="bottom"/>
            <w:hideMark/>
          </w:tcPr>
          <w:p w:rsidR="00E97593" w:rsidRPr="0013755B" w:rsidRDefault="00E97593" w:rsidP="00E97593">
            <w:pPr>
              <w:jc w:val="center"/>
              <w:rPr>
                <w:color w:val="000000"/>
                <w:sz w:val="20"/>
                <w:szCs w:val="22"/>
              </w:rPr>
            </w:pPr>
            <w:r w:rsidRPr="0013755B">
              <w:rPr>
                <w:color w:val="000000"/>
                <w:sz w:val="20"/>
                <w:szCs w:val="22"/>
              </w:rPr>
              <w:t>10</w:t>
            </w:r>
          </w:p>
        </w:tc>
        <w:tc>
          <w:tcPr>
            <w:tcW w:w="5727" w:type="dxa"/>
            <w:tcBorders>
              <w:top w:val="nil"/>
              <w:left w:val="nil"/>
              <w:bottom w:val="single" w:sz="4" w:space="0" w:color="auto"/>
              <w:right w:val="single" w:sz="4" w:space="0" w:color="auto"/>
            </w:tcBorders>
            <w:shd w:val="clear" w:color="auto" w:fill="auto"/>
            <w:vAlign w:val="bottom"/>
            <w:hideMark/>
          </w:tcPr>
          <w:p w:rsidR="00E97593" w:rsidRPr="0013755B" w:rsidRDefault="00E97593" w:rsidP="00E97593">
            <w:pPr>
              <w:rPr>
                <w:color w:val="000000"/>
                <w:sz w:val="20"/>
                <w:szCs w:val="22"/>
              </w:rPr>
            </w:pPr>
            <w:r w:rsidRPr="0013755B">
              <w:rPr>
                <w:color w:val="000000"/>
                <w:sz w:val="20"/>
                <w:szCs w:val="22"/>
              </w:rPr>
              <w:t>Crime and Theory: Applying Values and Strategies</w:t>
            </w:r>
          </w:p>
        </w:tc>
        <w:tc>
          <w:tcPr>
            <w:tcW w:w="1038" w:type="dxa"/>
            <w:tcBorders>
              <w:top w:val="nil"/>
              <w:left w:val="nil"/>
              <w:bottom w:val="single" w:sz="4" w:space="0" w:color="auto"/>
              <w:right w:val="single" w:sz="4" w:space="0" w:color="auto"/>
            </w:tcBorders>
            <w:shd w:val="clear" w:color="auto" w:fill="auto"/>
            <w:vAlign w:val="bottom"/>
            <w:hideMark/>
          </w:tcPr>
          <w:p w:rsidR="00E97593" w:rsidRPr="0013755B" w:rsidRDefault="00E97593" w:rsidP="00E97593">
            <w:pPr>
              <w:jc w:val="center"/>
              <w:rPr>
                <w:color w:val="000000"/>
                <w:sz w:val="20"/>
                <w:szCs w:val="22"/>
              </w:rPr>
            </w:pPr>
            <w:r w:rsidRPr="0013755B">
              <w:rPr>
                <w:color w:val="000000"/>
                <w:sz w:val="20"/>
                <w:szCs w:val="22"/>
              </w:rPr>
              <w:t>5</w:t>
            </w:r>
          </w:p>
        </w:tc>
        <w:tc>
          <w:tcPr>
            <w:tcW w:w="1845" w:type="dxa"/>
            <w:tcBorders>
              <w:top w:val="nil"/>
              <w:left w:val="nil"/>
              <w:bottom w:val="single" w:sz="4" w:space="0" w:color="auto"/>
              <w:right w:val="single" w:sz="4" w:space="0" w:color="auto"/>
            </w:tcBorders>
            <w:shd w:val="clear" w:color="auto" w:fill="auto"/>
            <w:vAlign w:val="bottom"/>
            <w:hideMark/>
          </w:tcPr>
          <w:p w:rsidR="00E97593" w:rsidRPr="0013755B" w:rsidRDefault="00E97593" w:rsidP="00E97593">
            <w:pPr>
              <w:rPr>
                <w:color w:val="000000"/>
                <w:sz w:val="20"/>
                <w:szCs w:val="22"/>
              </w:rPr>
            </w:pPr>
            <w:r w:rsidRPr="0013755B">
              <w:rPr>
                <w:color w:val="000000"/>
                <w:sz w:val="20"/>
                <w:szCs w:val="22"/>
              </w:rPr>
              <w:t> </w:t>
            </w:r>
          </w:p>
        </w:tc>
      </w:tr>
      <w:tr w:rsidR="00E97593" w:rsidRPr="0013755B" w:rsidTr="0013755B">
        <w:trPr>
          <w:trHeight w:val="300"/>
        </w:trPr>
        <w:tc>
          <w:tcPr>
            <w:tcW w:w="705" w:type="dxa"/>
            <w:tcBorders>
              <w:top w:val="nil"/>
              <w:left w:val="single" w:sz="4" w:space="0" w:color="auto"/>
              <w:bottom w:val="single" w:sz="4" w:space="0" w:color="auto"/>
              <w:right w:val="single" w:sz="4" w:space="0" w:color="auto"/>
            </w:tcBorders>
            <w:shd w:val="clear" w:color="auto" w:fill="auto"/>
            <w:vAlign w:val="bottom"/>
            <w:hideMark/>
          </w:tcPr>
          <w:p w:rsidR="00E97593" w:rsidRPr="0013755B" w:rsidRDefault="00E97593" w:rsidP="00E97593">
            <w:pPr>
              <w:jc w:val="center"/>
              <w:rPr>
                <w:color w:val="000000"/>
                <w:sz w:val="20"/>
                <w:szCs w:val="22"/>
              </w:rPr>
            </w:pPr>
            <w:r w:rsidRPr="0013755B">
              <w:rPr>
                <w:color w:val="000000"/>
                <w:sz w:val="20"/>
                <w:szCs w:val="22"/>
              </w:rPr>
              <w:t>9</w:t>
            </w:r>
          </w:p>
        </w:tc>
        <w:tc>
          <w:tcPr>
            <w:tcW w:w="1005" w:type="dxa"/>
            <w:tcBorders>
              <w:top w:val="nil"/>
              <w:left w:val="nil"/>
              <w:bottom w:val="single" w:sz="4" w:space="0" w:color="auto"/>
              <w:right w:val="single" w:sz="4" w:space="0" w:color="auto"/>
            </w:tcBorders>
            <w:shd w:val="clear" w:color="auto" w:fill="auto"/>
            <w:vAlign w:val="bottom"/>
            <w:hideMark/>
          </w:tcPr>
          <w:p w:rsidR="00E97593" w:rsidRPr="0013755B" w:rsidRDefault="00E97593" w:rsidP="00E97593">
            <w:pPr>
              <w:jc w:val="center"/>
              <w:rPr>
                <w:color w:val="000000"/>
                <w:sz w:val="20"/>
                <w:szCs w:val="22"/>
              </w:rPr>
            </w:pPr>
            <w:r w:rsidRPr="0013755B">
              <w:rPr>
                <w:color w:val="000000"/>
                <w:sz w:val="20"/>
                <w:szCs w:val="22"/>
              </w:rPr>
              <w:t>11</w:t>
            </w:r>
          </w:p>
        </w:tc>
        <w:tc>
          <w:tcPr>
            <w:tcW w:w="5727" w:type="dxa"/>
            <w:tcBorders>
              <w:top w:val="nil"/>
              <w:left w:val="nil"/>
              <w:bottom w:val="single" w:sz="4" w:space="0" w:color="auto"/>
              <w:right w:val="single" w:sz="4" w:space="0" w:color="auto"/>
            </w:tcBorders>
            <w:shd w:val="clear" w:color="auto" w:fill="auto"/>
            <w:vAlign w:val="bottom"/>
            <w:hideMark/>
          </w:tcPr>
          <w:p w:rsidR="00E97593" w:rsidRPr="0013755B" w:rsidRDefault="00E97593" w:rsidP="00E97593">
            <w:pPr>
              <w:rPr>
                <w:color w:val="000000"/>
                <w:sz w:val="20"/>
                <w:szCs w:val="22"/>
              </w:rPr>
            </w:pPr>
            <w:r w:rsidRPr="0013755B">
              <w:rPr>
                <w:color w:val="000000"/>
                <w:sz w:val="20"/>
                <w:szCs w:val="22"/>
              </w:rPr>
              <w:t>Technology and Law Enforcement</w:t>
            </w:r>
          </w:p>
        </w:tc>
        <w:tc>
          <w:tcPr>
            <w:tcW w:w="1038" w:type="dxa"/>
            <w:tcBorders>
              <w:top w:val="nil"/>
              <w:left w:val="nil"/>
              <w:bottom w:val="single" w:sz="4" w:space="0" w:color="auto"/>
              <w:right w:val="single" w:sz="4" w:space="0" w:color="auto"/>
            </w:tcBorders>
            <w:shd w:val="clear" w:color="auto" w:fill="auto"/>
            <w:vAlign w:val="bottom"/>
            <w:hideMark/>
          </w:tcPr>
          <w:p w:rsidR="00E97593" w:rsidRPr="0013755B" w:rsidRDefault="00E97593" w:rsidP="00E97593">
            <w:pPr>
              <w:jc w:val="center"/>
              <w:rPr>
                <w:color w:val="000000"/>
                <w:sz w:val="20"/>
                <w:szCs w:val="22"/>
              </w:rPr>
            </w:pPr>
            <w:r w:rsidRPr="0013755B">
              <w:rPr>
                <w:color w:val="000000"/>
                <w:sz w:val="20"/>
                <w:szCs w:val="22"/>
              </w:rPr>
              <w:t>6</w:t>
            </w:r>
          </w:p>
        </w:tc>
        <w:tc>
          <w:tcPr>
            <w:tcW w:w="1845" w:type="dxa"/>
            <w:tcBorders>
              <w:top w:val="nil"/>
              <w:left w:val="nil"/>
              <w:bottom w:val="single" w:sz="4" w:space="0" w:color="auto"/>
              <w:right w:val="single" w:sz="4" w:space="0" w:color="auto"/>
            </w:tcBorders>
            <w:shd w:val="clear" w:color="auto" w:fill="auto"/>
            <w:vAlign w:val="bottom"/>
            <w:hideMark/>
          </w:tcPr>
          <w:p w:rsidR="00E97593" w:rsidRPr="0013755B" w:rsidRDefault="00E97593" w:rsidP="00E97593">
            <w:pPr>
              <w:rPr>
                <w:color w:val="000000"/>
                <w:sz w:val="20"/>
                <w:szCs w:val="22"/>
              </w:rPr>
            </w:pPr>
            <w:r w:rsidRPr="0013755B">
              <w:rPr>
                <w:color w:val="000000"/>
                <w:sz w:val="20"/>
                <w:szCs w:val="22"/>
              </w:rPr>
              <w:t> </w:t>
            </w:r>
          </w:p>
        </w:tc>
      </w:tr>
      <w:tr w:rsidR="00E97593" w:rsidRPr="0013755B" w:rsidTr="0013755B">
        <w:trPr>
          <w:trHeight w:val="300"/>
        </w:trPr>
        <w:tc>
          <w:tcPr>
            <w:tcW w:w="705" w:type="dxa"/>
            <w:tcBorders>
              <w:top w:val="nil"/>
              <w:left w:val="single" w:sz="4" w:space="0" w:color="auto"/>
              <w:bottom w:val="single" w:sz="4" w:space="0" w:color="auto"/>
              <w:right w:val="single" w:sz="4" w:space="0" w:color="auto"/>
            </w:tcBorders>
            <w:shd w:val="clear" w:color="auto" w:fill="auto"/>
            <w:vAlign w:val="bottom"/>
            <w:hideMark/>
          </w:tcPr>
          <w:p w:rsidR="00E97593" w:rsidRPr="0013755B" w:rsidRDefault="00E97593" w:rsidP="00E97593">
            <w:pPr>
              <w:jc w:val="center"/>
              <w:rPr>
                <w:color w:val="000000"/>
                <w:sz w:val="20"/>
                <w:szCs w:val="22"/>
              </w:rPr>
            </w:pPr>
            <w:r w:rsidRPr="0013755B">
              <w:rPr>
                <w:color w:val="000000"/>
                <w:sz w:val="20"/>
                <w:szCs w:val="22"/>
              </w:rPr>
              <w:t>10</w:t>
            </w:r>
          </w:p>
        </w:tc>
        <w:tc>
          <w:tcPr>
            <w:tcW w:w="1005" w:type="dxa"/>
            <w:tcBorders>
              <w:top w:val="nil"/>
              <w:left w:val="nil"/>
              <w:bottom w:val="single" w:sz="4" w:space="0" w:color="auto"/>
              <w:right w:val="single" w:sz="4" w:space="0" w:color="auto"/>
            </w:tcBorders>
            <w:shd w:val="clear" w:color="auto" w:fill="auto"/>
            <w:vAlign w:val="bottom"/>
            <w:hideMark/>
          </w:tcPr>
          <w:p w:rsidR="00E97593" w:rsidRPr="0013755B" w:rsidRDefault="00E97593" w:rsidP="00E97593">
            <w:pPr>
              <w:jc w:val="center"/>
              <w:rPr>
                <w:color w:val="000000"/>
                <w:sz w:val="20"/>
                <w:szCs w:val="22"/>
              </w:rPr>
            </w:pPr>
            <w:r w:rsidRPr="0013755B">
              <w:rPr>
                <w:color w:val="000000"/>
                <w:sz w:val="20"/>
                <w:szCs w:val="22"/>
              </w:rPr>
              <w:t>12</w:t>
            </w:r>
          </w:p>
        </w:tc>
        <w:tc>
          <w:tcPr>
            <w:tcW w:w="5727" w:type="dxa"/>
            <w:tcBorders>
              <w:top w:val="nil"/>
              <w:left w:val="nil"/>
              <w:bottom w:val="single" w:sz="4" w:space="0" w:color="auto"/>
              <w:right w:val="single" w:sz="4" w:space="0" w:color="auto"/>
            </w:tcBorders>
            <w:shd w:val="clear" w:color="auto" w:fill="auto"/>
            <w:vAlign w:val="bottom"/>
            <w:hideMark/>
          </w:tcPr>
          <w:p w:rsidR="00E97593" w:rsidRPr="0013755B" w:rsidRDefault="00E97593" w:rsidP="00E97593">
            <w:pPr>
              <w:rPr>
                <w:color w:val="000000"/>
                <w:sz w:val="20"/>
                <w:szCs w:val="22"/>
              </w:rPr>
            </w:pPr>
            <w:r w:rsidRPr="0013755B">
              <w:rPr>
                <w:color w:val="000000"/>
                <w:sz w:val="20"/>
                <w:szCs w:val="22"/>
              </w:rPr>
              <w:t>National Security, Homeland Security, and Private Sector Protection</w:t>
            </w:r>
          </w:p>
        </w:tc>
        <w:tc>
          <w:tcPr>
            <w:tcW w:w="1038" w:type="dxa"/>
            <w:tcBorders>
              <w:top w:val="nil"/>
              <w:left w:val="nil"/>
              <w:bottom w:val="single" w:sz="4" w:space="0" w:color="auto"/>
              <w:right w:val="single" w:sz="4" w:space="0" w:color="auto"/>
            </w:tcBorders>
            <w:shd w:val="clear" w:color="auto" w:fill="auto"/>
            <w:vAlign w:val="bottom"/>
            <w:hideMark/>
          </w:tcPr>
          <w:p w:rsidR="00E97593" w:rsidRPr="0013755B" w:rsidRDefault="00E97593" w:rsidP="00E97593">
            <w:pPr>
              <w:jc w:val="center"/>
              <w:rPr>
                <w:color w:val="000000"/>
                <w:sz w:val="20"/>
                <w:szCs w:val="22"/>
              </w:rPr>
            </w:pPr>
            <w:r w:rsidRPr="0013755B">
              <w:rPr>
                <w:color w:val="000000"/>
                <w:sz w:val="20"/>
                <w:szCs w:val="22"/>
              </w:rPr>
              <w:t>7</w:t>
            </w:r>
          </w:p>
        </w:tc>
        <w:tc>
          <w:tcPr>
            <w:tcW w:w="1845" w:type="dxa"/>
            <w:tcBorders>
              <w:top w:val="nil"/>
              <w:left w:val="nil"/>
              <w:bottom w:val="single" w:sz="4" w:space="0" w:color="auto"/>
              <w:right w:val="single" w:sz="4" w:space="0" w:color="auto"/>
            </w:tcBorders>
            <w:shd w:val="clear" w:color="auto" w:fill="auto"/>
            <w:vAlign w:val="bottom"/>
            <w:hideMark/>
          </w:tcPr>
          <w:p w:rsidR="00E97593" w:rsidRPr="0013755B" w:rsidRDefault="00E97593" w:rsidP="00E97593">
            <w:pPr>
              <w:rPr>
                <w:color w:val="000000"/>
                <w:sz w:val="20"/>
                <w:szCs w:val="22"/>
              </w:rPr>
            </w:pPr>
            <w:r w:rsidRPr="0013755B">
              <w:rPr>
                <w:color w:val="000000"/>
                <w:sz w:val="20"/>
                <w:szCs w:val="22"/>
              </w:rPr>
              <w:t> </w:t>
            </w:r>
          </w:p>
        </w:tc>
      </w:tr>
      <w:tr w:rsidR="00E97593" w:rsidRPr="0013755B" w:rsidTr="0013755B">
        <w:trPr>
          <w:trHeight w:val="300"/>
        </w:trPr>
        <w:tc>
          <w:tcPr>
            <w:tcW w:w="705" w:type="dxa"/>
            <w:tcBorders>
              <w:top w:val="nil"/>
              <w:left w:val="single" w:sz="4" w:space="0" w:color="auto"/>
              <w:bottom w:val="single" w:sz="4" w:space="0" w:color="auto"/>
              <w:right w:val="single" w:sz="4" w:space="0" w:color="auto"/>
            </w:tcBorders>
            <w:shd w:val="clear" w:color="auto" w:fill="auto"/>
            <w:vAlign w:val="bottom"/>
            <w:hideMark/>
          </w:tcPr>
          <w:p w:rsidR="00E97593" w:rsidRPr="0013755B" w:rsidRDefault="00E97593" w:rsidP="00E97593">
            <w:pPr>
              <w:jc w:val="center"/>
              <w:rPr>
                <w:color w:val="000000"/>
                <w:sz w:val="20"/>
                <w:szCs w:val="22"/>
              </w:rPr>
            </w:pPr>
            <w:r w:rsidRPr="0013755B">
              <w:rPr>
                <w:color w:val="000000"/>
                <w:sz w:val="20"/>
                <w:szCs w:val="22"/>
              </w:rPr>
              <w:t>11</w:t>
            </w:r>
          </w:p>
        </w:tc>
        <w:tc>
          <w:tcPr>
            <w:tcW w:w="1005" w:type="dxa"/>
            <w:tcBorders>
              <w:top w:val="nil"/>
              <w:left w:val="nil"/>
              <w:bottom w:val="single" w:sz="4" w:space="0" w:color="auto"/>
              <w:right w:val="single" w:sz="4" w:space="0" w:color="auto"/>
            </w:tcBorders>
            <w:shd w:val="clear" w:color="auto" w:fill="auto"/>
            <w:vAlign w:val="bottom"/>
            <w:hideMark/>
          </w:tcPr>
          <w:p w:rsidR="00E97593" w:rsidRPr="0013755B" w:rsidRDefault="00E97593" w:rsidP="00E97593">
            <w:pPr>
              <w:jc w:val="center"/>
              <w:rPr>
                <w:color w:val="000000"/>
                <w:sz w:val="20"/>
                <w:szCs w:val="22"/>
              </w:rPr>
            </w:pPr>
            <w:r w:rsidRPr="0013755B">
              <w:rPr>
                <w:color w:val="000000"/>
                <w:sz w:val="20"/>
                <w:szCs w:val="22"/>
              </w:rPr>
              <w:t>13</w:t>
            </w:r>
          </w:p>
        </w:tc>
        <w:tc>
          <w:tcPr>
            <w:tcW w:w="5727" w:type="dxa"/>
            <w:tcBorders>
              <w:top w:val="nil"/>
              <w:left w:val="nil"/>
              <w:bottom w:val="single" w:sz="4" w:space="0" w:color="auto"/>
              <w:right w:val="single" w:sz="4" w:space="0" w:color="auto"/>
            </w:tcBorders>
            <w:shd w:val="clear" w:color="auto" w:fill="auto"/>
            <w:vAlign w:val="bottom"/>
            <w:hideMark/>
          </w:tcPr>
          <w:p w:rsidR="00E97593" w:rsidRPr="0013755B" w:rsidRDefault="00E97593" w:rsidP="00E97593">
            <w:pPr>
              <w:rPr>
                <w:color w:val="000000"/>
                <w:sz w:val="20"/>
                <w:szCs w:val="22"/>
              </w:rPr>
            </w:pPr>
            <w:r w:rsidRPr="0013755B">
              <w:rPr>
                <w:color w:val="000000"/>
                <w:sz w:val="20"/>
                <w:szCs w:val="22"/>
              </w:rPr>
              <w:t>Policing Models, Strategies, and Tactics</w:t>
            </w:r>
          </w:p>
        </w:tc>
        <w:tc>
          <w:tcPr>
            <w:tcW w:w="1038" w:type="dxa"/>
            <w:tcBorders>
              <w:top w:val="nil"/>
              <w:left w:val="nil"/>
              <w:bottom w:val="single" w:sz="4" w:space="0" w:color="auto"/>
              <w:right w:val="single" w:sz="4" w:space="0" w:color="auto"/>
            </w:tcBorders>
            <w:shd w:val="clear" w:color="auto" w:fill="auto"/>
            <w:vAlign w:val="bottom"/>
            <w:hideMark/>
          </w:tcPr>
          <w:p w:rsidR="00E97593" w:rsidRPr="0013755B" w:rsidRDefault="00E97593" w:rsidP="00E97593">
            <w:pPr>
              <w:jc w:val="center"/>
              <w:rPr>
                <w:color w:val="000000"/>
                <w:sz w:val="20"/>
                <w:szCs w:val="22"/>
              </w:rPr>
            </w:pPr>
            <w:r w:rsidRPr="0013755B">
              <w:rPr>
                <w:color w:val="000000"/>
                <w:sz w:val="20"/>
                <w:szCs w:val="22"/>
              </w:rPr>
              <w:t>8</w:t>
            </w:r>
          </w:p>
        </w:tc>
        <w:tc>
          <w:tcPr>
            <w:tcW w:w="1845" w:type="dxa"/>
            <w:tcBorders>
              <w:top w:val="nil"/>
              <w:left w:val="nil"/>
              <w:bottom w:val="single" w:sz="4" w:space="0" w:color="auto"/>
              <w:right w:val="single" w:sz="4" w:space="0" w:color="auto"/>
            </w:tcBorders>
            <w:shd w:val="clear" w:color="auto" w:fill="auto"/>
            <w:vAlign w:val="bottom"/>
            <w:hideMark/>
          </w:tcPr>
          <w:p w:rsidR="00E97593" w:rsidRPr="0013755B" w:rsidRDefault="00E97593" w:rsidP="00E97593">
            <w:pPr>
              <w:rPr>
                <w:color w:val="000000"/>
                <w:sz w:val="20"/>
                <w:szCs w:val="22"/>
              </w:rPr>
            </w:pPr>
            <w:r w:rsidRPr="0013755B">
              <w:rPr>
                <w:color w:val="000000"/>
                <w:sz w:val="20"/>
                <w:szCs w:val="22"/>
              </w:rPr>
              <w:t> </w:t>
            </w:r>
          </w:p>
        </w:tc>
      </w:tr>
      <w:tr w:rsidR="00E97593" w:rsidRPr="0013755B" w:rsidTr="0013755B">
        <w:trPr>
          <w:trHeight w:val="300"/>
        </w:trPr>
        <w:tc>
          <w:tcPr>
            <w:tcW w:w="705" w:type="dxa"/>
            <w:tcBorders>
              <w:top w:val="nil"/>
              <w:left w:val="single" w:sz="4" w:space="0" w:color="auto"/>
              <w:bottom w:val="single" w:sz="4" w:space="0" w:color="auto"/>
              <w:right w:val="single" w:sz="4" w:space="0" w:color="auto"/>
            </w:tcBorders>
            <w:shd w:val="clear" w:color="auto" w:fill="auto"/>
            <w:vAlign w:val="bottom"/>
            <w:hideMark/>
          </w:tcPr>
          <w:p w:rsidR="00E97593" w:rsidRPr="0013755B" w:rsidRDefault="00E97593" w:rsidP="00E97593">
            <w:pPr>
              <w:jc w:val="center"/>
              <w:rPr>
                <w:color w:val="000000"/>
                <w:sz w:val="20"/>
                <w:szCs w:val="22"/>
              </w:rPr>
            </w:pPr>
            <w:r w:rsidRPr="0013755B">
              <w:rPr>
                <w:color w:val="000000"/>
                <w:sz w:val="20"/>
                <w:szCs w:val="22"/>
              </w:rPr>
              <w:t>12</w:t>
            </w:r>
          </w:p>
        </w:tc>
        <w:tc>
          <w:tcPr>
            <w:tcW w:w="1005" w:type="dxa"/>
            <w:tcBorders>
              <w:top w:val="nil"/>
              <w:left w:val="nil"/>
              <w:bottom w:val="single" w:sz="4" w:space="0" w:color="auto"/>
              <w:right w:val="single" w:sz="4" w:space="0" w:color="auto"/>
            </w:tcBorders>
            <w:shd w:val="clear" w:color="auto" w:fill="auto"/>
            <w:vAlign w:val="bottom"/>
            <w:hideMark/>
          </w:tcPr>
          <w:p w:rsidR="00E97593" w:rsidRPr="0013755B" w:rsidRDefault="00E97593" w:rsidP="00E97593">
            <w:pPr>
              <w:jc w:val="center"/>
              <w:rPr>
                <w:color w:val="000000"/>
                <w:sz w:val="20"/>
                <w:szCs w:val="22"/>
              </w:rPr>
            </w:pPr>
            <w:r w:rsidRPr="0013755B">
              <w:rPr>
                <w:color w:val="000000"/>
                <w:sz w:val="20"/>
                <w:szCs w:val="22"/>
              </w:rPr>
              <w:t>14</w:t>
            </w:r>
          </w:p>
        </w:tc>
        <w:tc>
          <w:tcPr>
            <w:tcW w:w="5727" w:type="dxa"/>
            <w:tcBorders>
              <w:top w:val="nil"/>
              <w:left w:val="nil"/>
              <w:bottom w:val="single" w:sz="4" w:space="0" w:color="auto"/>
              <w:right w:val="single" w:sz="4" w:space="0" w:color="auto"/>
            </w:tcBorders>
            <w:shd w:val="clear" w:color="auto" w:fill="auto"/>
            <w:vAlign w:val="bottom"/>
            <w:hideMark/>
          </w:tcPr>
          <w:p w:rsidR="00E97593" w:rsidRPr="0013755B" w:rsidRDefault="00E97593" w:rsidP="00E97593">
            <w:pPr>
              <w:rPr>
                <w:color w:val="000000"/>
                <w:sz w:val="20"/>
                <w:szCs w:val="22"/>
              </w:rPr>
            </w:pPr>
            <w:r w:rsidRPr="0013755B">
              <w:rPr>
                <w:color w:val="000000"/>
                <w:sz w:val="20"/>
                <w:szCs w:val="22"/>
              </w:rPr>
              <w:t>  Future Issues in Law Enforcement and Recommendations</w:t>
            </w:r>
          </w:p>
        </w:tc>
        <w:tc>
          <w:tcPr>
            <w:tcW w:w="1038" w:type="dxa"/>
            <w:tcBorders>
              <w:top w:val="nil"/>
              <w:left w:val="nil"/>
              <w:bottom w:val="single" w:sz="4" w:space="0" w:color="auto"/>
              <w:right w:val="single" w:sz="4" w:space="0" w:color="auto"/>
            </w:tcBorders>
            <w:shd w:val="clear" w:color="auto" w:fill="auto"/>
            <w:vAlign w:val="bottom"/>
            <w:hideMark/>
          </w:tcPr>
          <w:p w:rsidR="00E97593" w:rsidRPr="0013755B" w:rsidRDefault="00E97593" w:rsidP="00E97593">
            <w:pPr>
              <w:jc w:val="center"/>
              <w:rPr>
                <w:color w:val="000000"/>
                <w:sz w:val="20"/>
                <w:szCs w:val="22"/>
              </w:rPr>
            </w:pPr>
            <w:r w:rsidRPr="0013755B">
              <w:rPr>
                <w:color w:val="000000"/>
                <w:sz w:val="20"/>
                <w:szCs w:val="22"/>
              </w:rPr>
              <w:t>9</w:t>
            </w:r>
          </w:p>
        </w:tc>
        <w:tc>
          <w:tcPr>
            <w:tcW w:w="1845" w:type="dxa"/>
            <w:tcBorders>
              <w:top w:val="nil"/>
              <w:left w:val="nil"/>
              <w:bottom w:val="single" w:sz="4" w:space="0" w:color="auto"/>
              <w:right w:val="single" w:sz="4" w:space="0" w:color="auto"/>
            </w:tcBorders>
            <w:shd w:val="clear" w:color="auto" w:fill="auto"/>
            <w:vAlign w:val="bottom"/>
            <w:hideMark/>
          </w:tcPr>
          <w:p w:rsidR="00E97593" w:rsidRPr="0013755B" w:rsidRDefault="00E97593" w:rsidP="00E97593">
            <w:pPr>
              <w:rPr>
                <w:color w:val="000000"/>
                <w:sz w:val="20"/>
                <w:szCs w:val="22"/>
              </w:rPr>
            </w:pPr>
            <w:r w:rsidRPr="0013755B">
              <w:rPr>
                <w:color w:val="000000"/>
                <w:sz w:val="20"/>
                <w:szCs w:val="22"/>
              </w:rPr>
              <w:t> </w:t>
            </w:r>
          </w:p>
        </w:tc>
      </w:tr>
    </w:tbl>
    <w:p w:rsidR="0013755B" w:rsidRPr="00BA695C" w:rsidRDefault="0013755B" w:rsidP="0013755B">
      <w:pPr>
        <w:rPr>
          <w:b/>
          <w:caps/>
          <w:sz w:val="28"/>
          <w:szCs w:val="28"/>
        </w:rPr>
      </w:pPr>
      <w:r w:rsidRPr="00BA695C">
        <w:rPr>
          <w:b/>
          <w:caps/>
          <w:sz w:val="28"/>
          <w:szCs w:val="28"/>
        </w:rPr>
        <w:lastRenderedPageBreak/>
        <w:t>Sample: How to Use LearnScapes</w:t>
      </w:r>
    </w:p>
    <w:p w:rsidR="0013755B" w:rsidRPr="00BA695C" w:rsidRDefault="0013755B" w:rsidP="0013755B"/>
    <w:p w:rsidR="0013755B" w:rsidRPr="00BA695C" w:rsidRDefault="0013755B" w:rsidP="0013755B">
      <w:pPr>
        <w:tabs>
          <w:tab w:val="left" w:pos="8580"/>
        </w:tabs>
        <w:rPr>
          <w:bCs/>
          <w:sz w:val="22"/>
          <w:szCs w:val="22"/>
        </w:rPr>
      </w:pPr>
      <w:r w:rsidRPr="00BA695C">
        <w:rPr>
          <w:b/>
          <w:bCs/>
          <w:sz w:val="22"/>
          <w:szCs w:val="22"/>
        </w:rPr>
        <w:t xml:space="preserve">WEEK </w:t>
      </w:r>
      <w:r>
        <w:rPr>
          <w:b/>
          <w:bCs/>
          <w:sz w:val="22"/>
          <w:szCs w:val="22"/>
        </w:rPr>
        <w:t>4</w:t>
      </w:r>
      <w:r w:rsidRPr="00BA695C">
        <w:rPr>
          <w:b/>
          <w:bCs/>
          <w:sz w:val="22"/>
          <w:szCs w:val="22"/>
        </w:rPr>
        <w:t xml:space="preserve">– TOPIC – </w:t>
      </w:r>
      <w:r w:rsidRPr="0013755B">
        <w:rPr>
          <w:b/>
          <w:bCs/>
          <w:sz w:val="22"/>
          <w:szCs w:val="22"/>
        </w:rPr>
        <w:t>LAW ENFORCEMENT TASKS, ROLES, AND STYLES</w:t>
      </w:r>
    </w:p>
    <w:p w:rsidR="0013755B" w:rsidRPr="00BA695C" w:rsidRDefault="0013755B" w:rsidP="0013755B">
      <w:pPr>
        <w:tabs>
          <w:tab w:val="left" w:pos="8580"/>
        </w:tabs>
        <w:rPr>
          <w:b/>
          <w:bCs/>
          <w:sz w:val="22"/>
          <w:szCs w:val="22"/>
        </w:rPr>
      </w:pPr>
      <w:r w:rsidRPr="00BA695C">
        <w:rPr>
          <w:b/>
          <w:bCs/>
          <w:sz w:val="22"/>
          <w:szCs w:val="22"/>
        </w:rPr>
        <w:t>Homework</w:t>
      </w:r>
    </w:p>
    <w:p w:rsidR="0013755B" w:rsidRPr="00BA695C" w:rsidRDefault="0013755B" w:rsidP="0013755B">
      <w:pPr>
        <w:numPr>
          <w:ilvl w:val="0"/>
          <w:numId w:val="6"/>
        </w:numPr>
        <w:tabs>
          <w:tab w:val="left" w:pos="8580"/>
        </w:tabs>
        <w:rPr>
          <w:sz w:val="22"/>
          <w:szCs w:val="22"/>
        </w:rPr>
      </w:pPr>
      <w:r w:rsidRPr="00BA695C">
        <w:rPr>
          <w:sz w:val="22"/>
          <w:szCs w:val="22"/>
        </w:rPr>
        <w:t>Lea</w:t>
      </w:r>
      <w:r>
        <w:rPr>
          <w:sz w:val="22"/>
          <w:szCs w:val="22"/>
        </w:rPr>
        <w:t>rnScape Episode:”Identification</w:t>
      </w:r>
      <w:r w:rsidRPr="00BA695C">
        <w:rPr>
          <w:sz w:val="22"/>
          <w:szCs w:val="22"/>
        </w:rPr>
        <w:t xml:space="preserve">” </w:t>
      </w:r>
    </w:p>
    <w:p w:rsidR="0013755B" w:rsidRPr="00BA695C" w:rsidRDefault="0013755B" w:rsidP="0013755B">
      <w:pPr>
        <w:numPr>
          <w:ilvl w:val="2"/>
          <w:numId w:val="6"/>
        </w:numPr>
        <w:tabs>
          <w:tab w:val="left" w:pos="8580"/>
        </w:tabs>
        <w:rPr>
          <w:sz w:val="22"/>
          <w:szCs w:val="22"/>
        </w:rPr>
      </w:pPr>
      <w:r w:rsidRPr="00BA695C">
        <w:rPr>
          <w:sz w:val="22"/>
          <w:szCs w:val="22"/>
        </w:rPr>
        <w:t xml:space="preserve">During this episode, students will </w:t>
      </w:r>
      <w:r>
        <w:rPr>
          <w:sz w:val="22"/>
          <w:szCs w:val="22"/>
        </w:rPr>
        <w:t>complete several assessment activities that are embedded naturally within the experience</w:t>
      </w:r>
      <w:r w:rsidRPr="00BA695C">
        <w:rPr>
          <w:sz w:val="22"/>
          <w:szCs w:val="22"/>
        </w:rPr>
        <w:t xml:space="preserve"> (See below). Upon completion, students will save their responses as a </w:t>
      </w:r>
      <w:r>
        <w:rPr>
          <w:sz w:val="22"/>
          <w:szCs w:val="22"/>
        </w:rPr>
        <w:t>PDF</w:t>
      </w:r>
      <w:r w:rsidRPr="00BA695C">
        <w:rPr>
          <w:sz w:val="22"/>
          <w:szCs w:val="22"/>
        </w:rPr>
        <w:t xml:space="preserve"> and email this document to the instructor.  </w:t>
      </w:r>
    </w:p>
    <w:p w:rsidR="0013755B" w:rsidRPr="00BA695C" w:rsidRDefault="0013755B" w:rsidP="0013755B">
      <w:pPr>
        <w:tabs>
          <w:tab w:val="left" w:pos="8580"/>
        </w:tabs>
        <w:rPr>
          <w:b/>
          <w:bCs/>
          <w:sz w:val="22"/>
          <w:szCs w:val="22"/>
        </w:rPr>
      </w:pPr>
    </w:p>
    <w:p w:rsidR="0013755B" w:rsidRPr="00BA695C" w:rsidRDefault="0013755B" w:rsidP="0013755B">
      <w:pPr>
        <w:tabs>
          <w:tab w:val="left" w:pos="8580"/>
        </w:tabs>
        <w:rPr>
          <w:b/>
          <w:bCs/>
          <w:sz w:val="22"/>
          <w:szCs w:val="22"/>
        </w:rPr>
      </w:pPr>
      <w:r w:rsidRPr="00BA695C">
        <w:rPr>
          <w:b/>
          <w:bCs/>
          <w:sz w:val="22"/>
          <w:szCs w:val="22"/>
        </w:rPr>
        <w:t xml:space="preserve">WEEK </w:t>
      </w:r>
      <w:r>
        <w:rPr>
          <w:b/>
          <w:bCs/>
          <w:sz w:val="22"/>
          <w:szCs w:val="22"/>
        </w:rPr>
        <w:t>5</w:t>
      </w:r>
      <w:r w:rsidRPr="00BA695C">
        <w:rPr>
          <w:b/>
          <w:bCs/>
          <w:sz w:val="22"/>
          <w:szCs w:val="22"/>
        </w:rPr>
        <w:t xml:space="preserve">– TOPIC – </w:t>
      </w:r>
      <w:r w:rsidRPr="0013755B">
        <w:rPr>
          <w:b/>
          <w:bCs/>
          <w:sz w:val="22"/>
          <w:szCs w:val="22"/>
        </w:rPr>
        <w:t>THE SELECTION, TRAINING, &amp; EDUCATION OF PERSONNEL</w:t>
      </w:r>
    </w:p>
    <w:p w:rsidR="0013755B" w:rsidRPr="00BA695C" w:rsidRDefault="0013755B" w:rsidP="0013755B">
      <w:pPr>
        <w:tabs>
          <w:tab w:val="left" w:pos="8580"/>
        </w:tabs>
        <w:rPr>
          <w:b/>
          <w:bCs/>
          <w:sz w:val="22"/>
          <w:szCs w:val="22"/>
        </w:rPr>
      </w:pPr>
    </w:p>
    <w:p w:rsidR="0013755B" w:rsidRPr="00BA695C" w:rsidRDefault="0013755B" w:rsidP="0013755B">
      <w:pPr>
        <w:tabs>
          <w:tab w:val="left" w:pos="8580"/>
        </w:tabs>
        <w:ind w:left="720"/>
        <w:rPr>
          <w:b/>
          <w:bCs/>
          <w:sz w:val="22"/>
          <w:szCs w:val="22"/>
        </w:rPr>
      </w:pPr>
      <w:r w:rsidRPr="00BA695C">
        <w:rPr>
          <w:b/>
          <w:bCs/>
          <w:sz w:val="22"/>
          <w:szCs w:val="22"/>
        </w:rPr>
        <w:t>Class Agenda (Options)</w:t>
      </w:r>
    </w:p>
    <w:p w:rsidR="0013755B" w:rsidRPr="00BA695C" w:rsidRDefault="0013755B" w:rsidP="0013755B">
      <w:pPr>
        <w:numPr>
          <w:ilvl w:val="0"/>
          <w:numId w:val="14"/>
        </w:numPr>
        <w:tabs>
          <w:tab w:val="left" w:pos="8580"/>
        </w:tabs>
        <w:rPr>
          <w:bCs/>
          <w:sz w:val="22"/>
          <w:szCs w:val="22"/>
        </w:rPr>
      </w:pPr>
      <w:r w:rsidRPr="00BA695C">
        <w:rPr>
          <w:b/>
          <w:bCs/>
          <w:sz w:val="22"/>
          <w:szCs w:val="22"/>
        </w:rPr>
        <w:t>Discussion</w:t>
      </w:r>
    </w:p>
    <w:p w:rsidR="0013755B" w:rsidRPr="00BA695C" w:rsidRDefault="0013755B" w:rsidP="0013755B">
      <w:pPr>
        <w:tabs>
          <w:tab w:val="left" w:pos="8580"/>
        </w:tabs>
        <w:ind w:left="1350"/>
        <w:rPr>
          <w:bCs/>
          <w:sz w:val="22"/>
          <w:szCs w:val="22"/>
        </w:rPr>
      </w:pPr>
      <w:r w:rsidRPr="00BA695C">
        <w:rPr>
          <w:bCs/>
          <w:sz w:val="22"/>
          <w:szCs w:val="22"/>
        </w:rPr>
        <w:t>LearnScapes are valuable tools for exposing students to authentic workplace environments and scenarios designed to provide meaningful “teachable moments”. Engage your students in a discussion about how they handled certain situations and what the experience was like.  A few questions you might ask include:</w:t>
      </w:r>
    </w:p>
    <w:p w:rsidR="0013755B" w:rsidRPr="00BA695C" w:rsidRDefault="0013755B" w:rsidP="0013755B">
      <w:pPr>
        <w:numPr>
          <w:ilvl w:val="2"/>
          <w:numId w:val="6"/>
        </w:numPr>
        <w:tabs>
          <w:tab w:val="left" w:pos="8580"/>
        </w:tabs>
        <w:rPr>
          <w:sz w:val="22"/>
          <w:szCs w:val="22"/>
        </w:rPr>
      </w:pPr>
      <w:r w:rsidRPr="00BA695C">
        <w:rPr>
          <w:sz w:val="22"/>
          <w:szCs w:val="22"/>
        </w:rPr>
        <w:t>Did you feel prepared to play the role?</w:t>
      </w:r>
    </w:p>
    <w:p w:rsidR="0013755B" w:rsidRPr="00BA695C" w:rsidRDefault="0013755B" w:rsidP="0013755B">
      <w:pPr>
        <w:numPr>
          <w:ilvl w:val="2"/>
          <w:numId w:val="6"/>
        </w:numPr>
        <w:tabs>
          <w:tab w:val="left" w:pos="8580"/>
        </w:tabs>
        <w:rPr>
          <w:sz w:val="22"/>
          <w:szCs w:val="22"/>
        </w:rPr>
      </w:pPr>
      <w:r w:rsidRPr="00BA695C">
        <w:rPr>
          <w:sz w:val="22"/>
          <w:szCs w:val="22"/>
        </w:rPr>
        <w:t>If not, what additional knowledge and skills were you lacking?</w:t>
      </w:r>
    </w:p>
    <w:p w:rsidR="0013755B" w:rsidRPr="00BA695C" w:rsidRDefault="0013755B" w:rsidP="0013755B">
      <w:pPr>
        <w:numPr>
          <w:ilvl w:val="2"/>
          <w:numId w:val="6"/>
        </w:numPr>
        <w:tabs>
          <w:tab w:val="left" w:pos="8580"/>
        </w:tabs>
        <w:rPr>
          <w:sz w:val="22"/>
          <w:szCs w:val="22"/>
        </w:rPr>
      </w:pPr>
      <w:r w:rsidRPr="00BA695C">
        <w:rPr>
          <w:sz w:val="22"/>
          <w:szCs w:val="22"/>
        </w:rPr>
        <w:t>How can you fill that knowledge and skill gap?</w:t>
      </w:r>
    </w:p>
    <w:p w:rsidR="0013755B" w:rsidRPr="00BA695C" w:rsidRDefault="0013755B" w:rsidP="0013755B">
      <w:pPr>
        <w:numPr>
          <w:ilvl w:val="2"/>
          <w:numId w:val="6"/>
        </w:numPr>
        <w:tabs>
          <w:tab w:val="left" w:pos="8580"/>
        </w:tabs>
        <w:rPr>
          <w:sz w:val="22"/>
          <w:szCs w:val="22"/>
        </w:rPr>
      </w:pPr>
      <w:r w:rsidRPr="00BA695C">
        <w:rPr>
          <w:sz w:val="22"/>
          <w:szCs w:val="22"/>
        </w:rPr>
        <w:t xml:space="preserve">Did you enjoy playing this role? If yes, why? If no, why not? </w:t>
      </w:r>
    </w:p>
    <w:p w:rsidR="0013755B" w:rsidRDefault="0013755B" w:rsidP="0013755B">
      <w:pPr>
        <w:numPr>
          <w:ilvl w:val="2"/>
          <w:numId w:val="6"/>
        </w:numPr>
        <w:tabs>
          <w:tab w:val="left" w:pos="8580"/>
        </w:tabs>
        <w:rPr>
          <w:sz w:val="22"/>
          <w:szCs w:val="22"/>
        </w:rPr>
      </w:pPr>
      <w:r w:rsidRPr="00BA695C">
        <w:rPr>
          <w:sz w:val="22"/>
          <w:szCs w:val="22"/>
        </w:rPr>
        <w:t>Did you learn anything new about the job and workplace? If so, what? How does that affect your attitude about the job and workplace?</w:t>
      </w:r>
    </w:p>
    <w:p w:rsidR="0013755B" w:rsidRPr="00BA695C" w:rsidRDefault="0013755B" w:rsidP="0013755B">
      <w:pPr>
        <w:tabs>
          <w:tab w:val="left" w:pos="8580"/>
        </w:tabs>
        <w:ind w:left="2160"/>
        <w:rPr>
          <w:sz w:val="22"/>
          <w:szCs w:val="22"/>
        </w:rPr>
      </w:pPr>
    </w:p>
    <w:p w:rsidR="0013755B" w:rsidRPr="00BA695C" w:rsidRDefault="0013755B" w:rsidP="0013755B">
      <w:pPr>
        <w:numPr>
          <w:ilvl w:val="0"/>
          <w:numId w:val="14"/>
        </w:numPr>
        <w:tabs>
          <w:tab w:val="left" w:pos="8580"/>
        </w:tabs>
        <w:rPr>
          <w:b/>
          <w:bCs/>
          <w:sz w:val="22"/>
          <w:szCs w:val="22"/>
        </w:rPr>
      </w:pPr>
      <w:r w:rsidRPr="00BA695C">
        <w:rPr>
          <w:b/>
          <w:bCs/>
          <w:sz w:val="22"/>
          <w:szCs w:val="22"/>
        </w:rPr>
        <w:t>Reading Review</w:t>
      </w:r>
    </w:p>
    <w:p w:rsidR="0013755B" w:rsidRPr="00BA695C" w:rsidRDefault="0013755B" w:rsidP="0013755B">
      <w:pPr>
        <w:tabs>
          <w:tab w:val="left" w:pos="8580"/>
        </w:tabs>
        <w:ind w:left="1350"/>
        <w:rPr>
          <w:bCs/>
          <w:sz w:val="22"/>
          <w:szCs w:val="22"/>
        </w:rPr>
      </w:pPr>
      <w:r w:rsidRPr="00BA695C">
        <w:rPr>
          <w:bCs/>
          <w:sz w:val="22"/>
          <w:szCs w:val="22"/>
        </w:rPr>
        <w:t>LearnScapes are designed to spark student’s intrinsic motivation and inspire them to investigate course concepts and materials in more depth. With that in mind, use the LearnScape episode to call students’ attention back to reading assignments and other course materials. A few questions you might ask include:</w:t>
      </w:r>
    </w:p>
    <w:p w:rsidR="0013755B" w:rsidRPr="00BA695C" w:rsidRDefault="0013755B" w:rsidP="0013755B">
      <w:pPr>
        <w:numPr>
          <w:ilvl w:val="2"/>
          <w:numId w:val="6"/>
        </w:numPr>
        <w:tabs>
          <w:tab w:val="left" w:pos="8580"/>
        </w:tabs>
        <w:rPr>
          <w:sz w:val="22"/>
          <w:szCs w:val="22"/>
        </w:rPr>
      </w:pPr>
      <w:r w:rsidRPr="00BA695C">
        <w:rPr>
          <w:sz w:val="22"/>
          <w:szCs w:val="22"/>
        </w:rPr>
        <w:t xml:space="preserve">Now that you’ve completed this episode, have you reviewed the course content to make connections between the course and the role you played?  </w:t>
      </w:r>
    </w:p>
    <w:p w:rsidR="0013755B" w:rsidRPr="00BA695C" w:rsidRDefault="0013755B" w:rsidP="0013755B">
      <w:pPr>
        <w:numPr>
          <w:ilvl w:val="3"/>
          <w:numId w:val="6"/>
        </w:numPr>
        <w:tabs>
          <w:tab w:val="left" w:pos="8580"/>
        </w:tabs>
        <w:rPr>
          <w:sz w:val="22"/>
          <w:szCs w:val="22"/>
        </w:rPr>
      </w:pPr>
      <w:r w:rsidRPr="00BA695C">
        <w:rPr>
          <w:sz w:val="22"/>
          <w:szCs w:val="22"/>
        </w:rPr>
        <w:t xml:space="preserve">If yes, what connections did you make? </w:t>
      </w:r>
    </w:p>
    <w:p w:rsidR="0013755B" w:rsidRDefault="0013755B" w:rsidP="0013755B">
      <w:pPr>
        <w:numPr>
          <w:ilvl w:val="3"/>
          <w:numId w:val="6"/>
        </w:numPr>
        <w:tabs>
          <w:tab w:val="left" w:pos="8580"/>
        </w:tabs>
        <w:rPr>
          <w:sz w:val="22"/>
          <w:szCs w:val="22"/>
        </w:rPr>
      </w:pPr>
      <w:r w:rsidRPr="00BA695C">
        <w:rPr>
          <w:sz w:val="22"/>
          <w:szCs w:val="22"/>
        </w:rPr>
        <w:t>If not, how might reviewing the course content be helpful if you were to play the episode again?</w:t>
      </w:r>
    </w:p>
    <w:p w:rsidR="0013755B" w:rsidRPr="00BA695C" w:rsidRDefault="0013755B" w:rsidP="0013755B">
      <w:pPr>
        <w:tabs>
          <w:tab w:val="left" w:pos="8580"/>
        </w:tabs>
        <w:ind w:left="2880"/>
        <w:rPr>
          <w:sz w:val="22"/>
          <w:szCs w:val="22"/>
        </w:rPr>
      </w:pPr>
    </w:p>
    <w:p w:rsidR="0013755B" w:rsidRPr="00BA695C" w:rsidRDefault="0013755B" w:rsidP="0013755B">
      <w:pPr>
        <w:numPr>
          <w:ilvl w:val="0"/>
          <w:numId w:val="14"/>
        </w:numPr>
        <w:tabs>
          <w:tab w:val="left" w:pos="8580"/>
        </w:tabs>
        <w:rPr>
          <w:b/>
          <w:bCs/>
          <w:sz w:val="22"/>
          <w:szCs w:val="22"/>
        </w:rPr>
      </w:pPr>
      <w:r w:rsidRPr="00BA695C">
        <w:rPr>
          <w:b/>
          <w:bCs/>
          <w:sz w:val="22"/>
          <w:szCs w:val="22"/>
        </w:rPr>
        <w:t>Guided Critical Thinking and Research Exercise</w:t>
      </w:r>
    </w:p>
    <w:p w:rsidR="0013755B" w:rsidRPr="00BA695C" w:rsidRDefault="0013755B" w:rsidP="0013755B">
      <w:pPr>
        <w:tabs>
          <w:tab w:val="left" w:pos="8580"/>
        </w:tabs>
        <w:ind w:left="1350"/>
        <w:rPr>
          <w:sz w:val="22"/>
          <w:szCs w:val="22"/>
        </w:rPr>
      </w:pPr>
      <w:r w:rsidRPr="00BA695C">
        <w:rPr>
          <w:sz w:val="22"/>
          <w:szCs w:val="22"/>
        </w:rPr>
        <w:t xml:space="preserve">These student-centered, interactive exercises place students in control of their learning and encourage them to be proactive, life-long learners who can problem solve and identify information they need in order to be successful.  Challenge students to consider additional resources outside of your course that might help them in future situations. </w:t>
      </w:r>
      <w:r w:rsidRPr="00BA695C">
        <w:rPr>
          <w:bCs/>
          <w:sz w:val="22"/>
          <w:szCs w:val="22"/>
        </w:rPr>
        <w:t>A few questions you might ask include:</w:t>
      </w:r>
    </w:p>
    <w:p w:rsidR="0013755B" w:rsidRPr="00BA695C" w:rsidRDefault="0013755B" w:rsidP="0013755B">
      <w:pPr>
        <w:numPr>
          <w:ilvl w:val="0"/>
          <w:numId w:val="8"/>
        </w:numPr>
        <w:tabs>
          <w:tab w:val="left" w:pos="8580"/>
        </w:tabs>
        <w:rPr>
          <w:sz w:val="22"/>
          <w:szCs w:val="22"/>
        </w:rPr>
      </w:pPr>
      <w:r w:rsidRPr="00BA695C">
        <w:rPr>
          <w:sz w:val="22"/>
          <w:szCs w:val="22"/>
        </w:rPr>
        <w:t xml:space="preserve">What are some additional resources that you could use if you were to encounter situations like these in the future?  </w:t>
      </w:r>
    </w:p>
    <w:p w:rsidR="0013755B" w:rsidRPr="00BA695C" w:rsidRDefault="0013755B" w:rsidP="0013755B">
      <w:pPr>
        <w:numPr>
          <w:ilvl w:val="0"/>
          <w:numId w:val="8"/>
        </w:numPr>
        <w:tabs>
          <w:tab w:val="left" w:pos="8580"/>
        </w:tabs>
        <w:rPr>
          <w:sz w:val="22"/>
          <w:szCs w:val="22"/>
        </w:rPr>
      </w:pPr>
      <w:r w:rsidRPr="00BA695C">
        <w:rPr>
          <w:sz w:val="22"/>
          <w:szCs w:val="22"/>
        </w:rPr>
        <w:t>What are some of the key words and phrases that you might use in an online search?</w:t>
      </w:r>
    </w:p>
    <w:p w:rsidR="0013755B" w:rsidRDefault="0013755B" w:rsidP="0013755B">
      <w:pPr>
        <w:tabs>
          <w:tab w:val="left" w:pos="8580"/>
        </w:tabs>
        <w:rPr>
          <w:b/>
          <w:sz w:val="22"/>
          <w:szCs w:val="22"/>
        </w:rPr>
      </w:pPr>
    </w:p>
    <w:p w:rsidR="0013755B" w:rsidRPr="0068205A" w:rsidRDefault="0013755B" w:rsidP="0013755B">
      <w:pPr>
        <w:tabs>
          <w:tab w:val="left" w:pos="8580"/>
        </w:tabs>
        <w:rPr>
          <w:b/>
          <w:sz w:val="28"/>
          <w:szCs w:val="22"/>
        </w:rPr>
      </w:pPr>
      <w:r w:rsidRPr="0068205A">
        <w:rPr>
          <w:b/>
          <w:sz w:val="28"/>
          <w:szCs w:val="22"/>
        </w:rPr>
        <w:lastRenderedPageBreak/>
        <w:t>ASSESSMENT EXAMPLE</w:t>
      </w:r>
    </w:p>
    <w:p w:rsidR="0013755B" w:rsidRPr="00BA695C" w:rsidRDefault="0013755B" w:rsidP="0013755B">
      <w:pPr>
        <w:tabs>
          <w:tab w:val="left" w:pos="8580"/>
        </w:tabs>
        <w:rPr>
          <w:b/>
          <w:bCs/>
          <w:sz w:val="22"/>
          <w:szCs w:val="22"/>
        </w:rPr>
      </w:pPr>
    </w:p>
    <w:p w:rsidR="0013755B" w:rsidRPr="0068205A" w:rsidRDefault="0013755B" w:rsidP="0013755B">
      <w:pPr>
        <w:tabs>
          <w:tab w:val="left" w:pos="8580"/>
        </w:tabs>
        <w:spacing w:after="120"/>
        <w:ind w:left="720"/>
        <w:rPr>
          <w:sz w:val="22"/>
          <w:szCs w:val="22"/>
        </w:rPr>
      </w:pPr>
      <w:r w:rsidRPr="00BA695C">
        <w:rPr>
          <w:b/>
          <w:sz w:val="22"/>
          <w:szCs w:val="22"/>
        </w:rPr>
        <w:t xml:space="preserve">LearnScape </w:t>
      </w:r>
      <w:r w:rsidR="002052F0">
        <w:rPr>
          <w:b/>
          <w:sz w:val="22"/>
          <w:szCs w:val="22"/>
        </w:rPr>
        <w:t>Module</w:t>
      </w:r>
      <w:r w:rsidRPr="00BA695C">
        <w:rPr>
          <w:b/>
          <w:sz w:val="22"/>
          <w:szCs w:val="22"/>
        </w:rPr>
        <w:t>: “</w:t>
      </w:r>
      <w:r>
        <w:rPr>
          <w:b/>
          <w:sz w:val="22"/>
          <w:szCs w:val="22"/>
        </w:rPr>
        <w:t>Identification</w:t>
      </w:r>
      <w:r w:rsidRPr="00BA695C">
        <w:rPr>
          <w:b/>
          <w:sz w:val="22"/>
          <w:szCs w:val="22"/>
        </w:rPr>
        <w:t xml:space="preserve">” </w:t>
      </w:r>
    </w:p>
    <w:p w:rsidR="0013755B" w:rsidRDefault="0013755B" w:rsidP="0013755B">
      <w:pPr>
        <w:tabs>
          <w:tab w:val="left" w:pos="8580"/>
        </w:tabs>
        <w:spacing w:after="120"/>
        <w:ind w:left="720"/>
        <w:rPr>
          <w:sz w:val="22"/>
          <w:szCs w:val="22"/>
        </w:rPr>
      </w:pPr>
      <w:r>
        <w:rPr>
          <w:sz w:val="22"/>
          <w:szCs w:val="22"/>
        </w:rPr>
        <w:t>Students will complete the following “Natural Assessment” activities, which are embedded within the experience.</w:t>
      </w:r>
    </w:p>
    <w:p w:rsidR="0013755B" w:rsidRPr="00AE116F" w:rsidRDefault="0013755B" w:rsidP="0013755B">
      <w:pPr>
        <w:pStyle w:val="ListParagraph"/>
        <w:numPr>
          <w:ilvl w:val="0"/>
          <w:numId w:val="15"/>
        </w:numPr>
        <w:tabs>
          <w:tab w:val="left" w:pos="8580"/>
        </w:tabs>
        <w:ind w:left="1440"/>
        <w:rPr>
          <w:sz w:val="22"/>
          <w:szCs w:val="22"/>
        </w:rPr>
      </w:pPr>
      <w:r w:rsidRPr="00AE116F">
        <w:rPr>
          <w:sz w:val="22"/>
          <w:szCs w:val="22"/>
        </w:rPr>
        <w:t>Review Officer’s Lineup</w:t>
      </w:r>
    </w:p>
    <w:p w:rsidR="0013755B" w:rsidRPr="00AE116F" w:rsidRDefault="0013755B" w:rsidP="0013755B">
      <w:pPr>
        <w:pStyle w:val="ListParagraph"/>
        <w:numPr>
          <w:ilvl w:val="0"/>
          <w:numId w:val="15"/>
        </w:numPr>
        <w:tabs>
          <w:tab w:val="left" w:pos="8580"/>
        </w:tabs>
        <w:ind w:left="1440"/>
        <w:rPr>
          <w:sz w:val="22"/>
          <w:szCs w:val="22"/>
        </w:rPr>
      </w:pPr>
      <w:r w:rsidRPr="00AE116F">
        <w:rPr>
          <w:sz w:val="22"/>
          <w:szCs w:val="22"/>
        </w:rPr>
        <w:t>Create a Photo Lineup</w:t>
      </w:r>
    </w:p>
    <w:p w:rsidR="0013755B" w:rsidRPr="00AE116F" w:rsidRDefault="0013755B" w:rsidP="0013755B">
      <w:pPr>
        <w:pStyle w:val="ListParagraph"/>
        <w:numPr>
          <w:ilvl w:val="0"/>
          <w:numId w:val="15"/>
        </w:numPr>
        <w:tabs>
          <w:tab w:val="left" w:pos="8580"/>
        </w:tabs>
        <w:ind w:left="1440"/>
        <w:rPr>
          <w:sz w:val="22"/>
          <w:szCs w:val="22"/>
        </w:rPr>
      </w:pPr>
      <w:r w:rsidRPr="00AE116F">
        <w:rPr>
          <w:sz w:val="22"/>
          <w:szCs w:val="22"/>
        </w:rPr>
        <w:t>Lineup Administration</w:t>
      </w:r>
    </w:p>
    <w:p w:rsidR="0013755B" w:rsidRPr="00AE116F" w:rsidRDefault="0013755B" w:rsidP="0013755B">
      <w:pPr>
        <w:pStyle w:val="ListParagraph"/>
        <w:numPr>
          <w:ilvl w:val="0"/>
          <w:numId w:val="15"/>
        </w:numPr>
        <w:tabs>
          <w:tab w:val="left" w:pos="8580"/>
        </w:tabs>
        <w:spacing w:after="120"/>
        <w:ind w:left="1440"/>
        <w:rPr>
          <w:sz w:val="22"/>
          <w:szCs w:val="22"/>
        </w:rPr>
      </w:pPr>
      <w:r w:rsidRPr="00AE116F">
        <w:rPr>
          <w:sz w:val="22"/>
          <w:szCs w:val="22"/>
        </w:rPr>
        <w:t>Interviewing Witness</w:t>
      </w:r>
    </w:p>
    <w:p w:rsidR="0013755B" w:rsidRPr="0068205A" w:rsidRDefault="0013755B" w:rsidP="0013755B">
      <w:pPr>
        <w:tabs>
          <w:tab w:val="left" w:pos="8580"/>
        </w:tabs>
        <w:ind w:left="720"/>
        <w:rPr>
          <w:sz w:val="22"/>
          <w:szCs w:val="22"/>
        </w:rPr>
      </w:pPr>
      <w:r w:rsidRPr="0068205A">
        <w:rPr>
          <w:sz w:val="22"/>
          <w:szCs w:val="22"/>
        </w:rPr>
        <w:t xml:space="preserve">Students will also write a 100 word response to the following question: “What are three issues with the officers’ photo lineup?” </w:t>
      </w:r>
    </w:p>
    <w:p w:rsidR="0013755B" w:rsidRPr="0068205A" w:rsidRDefault="0013755B" w:rsidP="0013755B">
      <w:pPr>
        <w:tabs>
          <w:tab w:val="left" w:pos="8580"/>
        </w:tabs>
        <w:rPr>
          <w:b/>
          <w:sz w:val="28"/>
          <w:szCs w:val="22"/>
          <w:u w:val="single"/>
        </w:rPr>
      </w:pPr>
    </w:p>
    <w:p w:rsidR="0013755B" w:rsidRPr="0068205A" w:rsidRDefault="0013755B" w:rsidP="0013755B">
      <w:pPr>
        <w:tabs>
          <w:tab w:val="left" w:pos="8580"/>
        </w:tabs>
        <w:rPr>
          <w:b/>
          <w:bCs/>
          <w:sz w:val="28"/>
          <w:szCs w:val="22"/>
        </w:rPr>
      </w:pPr>
      <w:r>
        <w:rPr>
          <w:b/>
          <w:bCs/>
          <w:sz w:val="28"/>
          <w:szCs w:val="22"/>
        </w:rPr>
        <w:t>GRADING</w:t>
      </w:r>
    </w:p>
    <w:p w:rsidR="0013755B" w:rsidRPr="00BA695C" w:rsidRDefault="0013755B" w:rsidP="0013755B">
      <w:pPr>
        <w:tabs>
          <w:tab w:val="left" w:pos="8580"/>
        </w:tabs>
        <w:rPr>
          <w:b/>
          <w:bCs/>
          <w:sz w:val="22"/>
          <w:szCs w:val="22"/>
        </w:rPr>
      </w:pPr>
    </w:p>
    <w:p w:rsidR="0013755B" w:rsidRPr="00721461" w:rsidRDefault="0013755B" w:rsidP="0013755B">
      <w:pPr>
        <w:tabs>
          <w:tab w:val="left" w:pos="8580"/>
        </w:tabs>
        <w:ind w:left="720"/>
        <w:rPr>
          <w:bCs/>
          <w:sz w:val="22"/>
          <w:szCs w:val="22"/>
        </w:rPr>
      </w:pPr>
      <w:r w:rsidRPr="00BA695C">
        <w:rPr>
          <w:bCs/>
          <w:sz w:val="22"/>
          <w:szCs w:val="22"/>
        </w:rPr>
        <w:t>The LearnScape assessments should be a required activity counted as part of the final grade. The percentage of the final grade typically ranges from 20 to 40% depending on course design.</w:t>
      </w:r>
    </w:p>
    <w:p w:rsidR="0013755B" w:rsidRDefault="0013755B" w:rsidP="0013755B">
      <w:pPr>
        <w:tabs>
          <w:tab w:val="left" w:pos="8580"/>
        </w:tabs>
        <w:rPr>
          <w:b/>
          <w:bCs/>
          <w:sz w:val="22"/>
          <w:szCs w:val="22"/>
        </w:rPr>
      </w:pPr>
    </w:p>
    <w:p w:rsidR="0013755B" w:rsidRPr="0068205A" w:rsidRDefault="0013755B" w:rsidP="0013755B">
      <w:pPr>
        <w:tabs>
          <w:tab w:val="left" w:pos="8580"/>
        </w:tabs>
        <w:rPr>
          <w:b/>
          <w:bCs/>
          <w:sz w:val="28"/>
          <w:szCs w:val="22"/>
        </w:rPr>
      </w:pPr>
      <w:r w:rsidRPr="0068205A">
        <w:rPr>
          <w:b/>
          <w:bCs/>
          <w:sz w:val="28"/>
          <w:szCs w:val="22"/>
        </w:rPr>
        <w:t>ADDITIONAL SUPPORT</w:t>
      </w:r>
    </w:p>
    <w:p w:rsidR="0013755B" w:rsidRPr="00BA695C" w:rsidRDefault="0013755B" w:rsidP="0013755B">
      <w:pPr>
        <w:tabs>
          <w:tab w:val="left" w:pos="8580"/>
        </w:tabs>
        <w:rPr>
          <w:b/>
          <w:bCs/>
          <w:sz w:val="22"/>
          <w:szCs w:val="22"/>
        </w:rPr>
      </w:pPr>
    </w:p>
    <w:p w:rsidR="0013755B" w:rsidRDefault="0013755B" w:rsidP="0013755B">
      <w:pPr>
        <w:tabs>
          <w:tab w:val="left" w:pos="8580"/>
        </w:tabs>
        <w:ind w:left="720"/>
        <w:rPr>
          <w:sz w:val="22"/>
          <w:szCs w:val="22"/>
        </w:rPr>
      </w:pPr>
      <w:r w:rsidRPr="00BA695C">
        <w:rPr>
          <w:sz w:val="22"/>
          <w:szCs w:val="22"/>
        </w:rPr>
        <w:t xml:space="preserve">If you need help launching your lab or technical support along the way, please contact Toolwire at </w:t>
      </w:r>
      <w:hyperlink r:id="rId8" w:history="1">
        <w:r w:rsidRPr="00BA695C">
          <w:rPr>
            <w:rStyle w:val="Hyperlink"/>
            <w:sz w:val="22"/>
            <w:szCs w:val="22"/>
          </w:rPr>
          <w:t>http://campus.toolwire.com/jb/web_case.asp</w:t>
        </w:r>
      </w:hyperlink>
      <w:r w:rsidRPr="00BA695C">
        <w:rPr>
          <w:sz w:val="22"/>
          <w:szCs w:val="22"/>
        </w:rPr>
        <w:t>. You may also call Toolwire toll free 24 hours a day, 365 days per year at 1-866-935-8665 (ext 200) from within the United States or Canad</w:t>
      </w:r>
      <w:r>
        <w:rPr>
          <w:sz w:val="22"/>
          <w:szCs w:val="22"/>
        </w:rPr>
        <w:t>a.</w:t>
      </w:r>
    </w:p>
    <w:p w:rsidR="0013755B" w:rsidRPr="00BA695C" w:rsidRDefault="0013755B" w:rsidP="0013755B">
      <w:pPr>
        <w:tabs>
          <w:tab w:val="left" w:pos="8580"/>
        </w:tabs>
        <w:ind w:left="720"/>
        <w:rPr>
          <w:sz w:val="22"/>
          <w:szCs w:val="22"/>
        </w:rPr>
      </w:pPr>
    </w:p>
    <w:p w:rsidR="0013755B" w:rsidRPr="00BA695C" w:rsidRDefault="0013755B" w:rsidP="0013755B">
      <w:pPr>
        <w:tabs>
          <w:tab w:val="left" w:pos="8580"/>
        </w:tabs>
        <w:ind w:left="720"/>
        <w:rPr>
          <w:sz w:val="22"/>
          <w:szCs w:val="22"/>
        </w:rPr>
      </w:pPr>
      <w:r w:rsidRPr="00BA695C">
        <w:rPr>
          <w:sz w:val="22"/>
          <w:szCs w:val="22"/>
        </w:rPr>
        <w:t xml:space="preserve">If you need help creating or managing your account along the way, please contact Jones &amp; Bartlett Learning at </w:t>
      </w:r>
      <w:hyperlink r:id="rId9" w:history="1">
        <w:r w:rsidRPr="00BA695C">
          <w:rPr>
            <w:rStyle w:val="Hyperlink"/>
            <w:sz w:val="22"/>
            <w:szCs w:val="22"/>
          </w:rPr>
          <w:t>www.jblearning.com/techsupport</w:t>
        </w:r>
      </w:hyperlink>
      <w:r w:rsidRPr="00BA695C">
        <w:rPr>
          <w:sz w:val="22"/>
          <w:szCs w:val="22"/>
        </w:rPr>
        <w:t>. You may also call us toll free Monday through Friday from 8:30 A.M. – 5:00 P.M.EST at 1-800-832-0034 (Option 5) from within the United States or Canada.</w:t>
      </w:r>
    </w:p>
    <w:p w:rsidR="0013755B" w:rsidRPr="00BA695C" w:rsidRDefault="0013755B" w:rsidP="0013755B">
      <w:pPr>
        <w:tabs>
          <w:tab w:val="left" w:pos="8580"/>
        </w:tabs>
        <w:ind w:left="720"/>
        <w:rPr>
          <w:sz w:val="22"/>
          <w:szCs w:val="22"/>
        </w:rPr>
      </w:pPr>
      <w:r w:rsidRPr="00BA695C">
        <w:rPr>
          <w:sz w:val="22"/>
          <w:szCs w:val="22"/>
        </w:rPr>
        <w:t> </w:t>
      </w:r>
    </w:p>
    <w:p w:rsidR="0013755B" w:rsidRPr="00BA695C" w:rsidRDefault="0013755B" w:rsidP="0013755B">
      <w:pPr>
        <w:tabs>
          <w:tab w:val="left" w:pos="8580"/>
        </w:tabs>
        <w:ind w:left="720"/>
        <w:rPr>
          <w:sz w:val="22"/>
          <w:szCs w:val="22"/>
        </w:rPr>
      </w:pPr>
    </w:p>
    <w:p w:rsidR="00335149" w:rsidRPr="0013755B" w:rsidRDefault="00335149" w:rsidP="00335149"/>
    <w:p w:rsidR="00335149" w:rsidRPr="0013755B" w:rsidRDefault="00335149" w:rsidP="00B73BCF">
      <w:pPr>
        <w:tabs>
          <w:tab w:val="left" w:pos="8580"/>
        </w:tabs>
        <w:rPr>
          <w:sz w:val="36"/>
          <w:szCs w:val="36"/>
        </w:rPr>
      </w:pPr>
    </w:p>
    <w:sectPr w:rsidR="00335149" w:rsidRPr="0013755B" w:rsidSect="0040668D">
      <w:headerReference w:type="default" r:id="rId10"/>
      <w:footerReference w:type="default" r:id="rId11"/>
      <w:pgSz w:w="12240" w:h="15840"/>
      <w:pgMar w:top="1440" w:right="810" w:bottom="1440"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4B84" w:rsidRDefault="00A24B84">
      <w:r>
        <w:separator/>
      </w:r>
    </w:p>
  </w:endnote>
  <w:endnote w:type="continuationSeparator" w:id="0">
    <w:p w:rsidR="00A24B84" w:rsidRDefault="00A24B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LT Std 35 Light">
    <w:altName w:val="Avenir LT Std 35 Ligh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2BA" w:rsidRDefault="004A22BA">
    <w:pPr>
      <w:pStyle w:val="Footer"/>
    </w:pPr>
    <w:r>
      <w:rPr>
        <w:noProof/>
      </w:rPr>
      <w:drawing>
        <wp:inline distT="0" distB="0" distL="0" distR="0">
          <wp:extent cx="6400800" cy="142875"/>
          <wp:effectExtent l="19050" t="0" r="0" b="9525"/>
          <wp:docPr id="2" name="Picture 2" descr="NTAPL_MISC_JBL_LHWord_footAscendc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TAPL_MISC_JBL_LHWord_footAscendclr"/>
                  <pic:cNvPicPr>
                    <a:picLocks noChangeAspect="1" noChangeArrowheads="1"/>
                  </pic:cNvPicPr>
                </pic:nvPicPr>
                <pic:blipFill>
                  <a:blip r:embed="rId1"/>
                  <a:srcRect/>
                  <a:stretch>
                    <a:fillRect/>
                  </a:stretch>
                </pic:blipFill>
                <pic:spPr bwMode="auto">
                  <a:xfrm>
                    <a:off x="0" y="0"/>
                    <a:ext cx="6400800" cy="142875"/>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4B84" w:rsidRDefault="00A24B84">
      <w:r>
        <w:separator/>
      </w:r>
    </w:p>
  </w:footnote>
  <w:footnote w:type="continuationSeparator" w:id="0">
    <w:p w:rsidR="00A24B84" w:rsidRDefault="00A24B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2BA" w:rsidRDefault="004A22BA">
    <w:pPr>
      <w:pStyle w:val="Header"/>
    </w:pPr>
    <w:r>
      <w:rPr>
        <w:noProof/>
      </w:rPr>
      <w:drawing>
        <wp:inline distT="0" distB="0" distL="0" distR="0">
          <wp:extent cx="6400800" cy="1190625"/>
          <wp:effectExtent l="19050" t="0" r="0" b="9525"/>
          <wp:docPr id="1" name="Picture 1" descr="NTAPL_MISC_JBL_LHheadBurlc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APL_MISC_JBL_LHheadBurlclr"/>
                  <pic:cNvPicPr>
                    <a:picLocks noChangeAspect="1" noChangeArrowheads="1"/>
                  </pic:cNvPicPr>
                </pic:nvPicPr>
                <pic:blipFill>
                  <a:blip r:embed="rId1"/>
                  <a:srcRect/>
                  <a:stretch>
                    <a:fillRect/>
                  </a:stretch>
                </pic:blipFill>
                <pic:spPr bwMode="auto">
                  <a:xfrm>
                    <a:off x="0" y="0"/>
                    <a:ext cx="6400800" cy="1190625"/>
                  </a:xfrm>
                  <a:prstGeom prst="rect">
                    <a:avLst/>
                  </a:prstGeom>
                  <a:noFill/>
                  <a:ln w="9525">
                    <a:noFill/>
                    <a:miter lim="800000"/>
                    <a:headEnd/>
                    <a:tailEnd/>
                  </a:ln>
                </pic:spPr>
              </pic:pic>
            </a:graphicData>
          </a:graphic>
        </wp:inline>
      </w:drawing>
    </w:r>
  </w:p>
  <w:p w:rsidR="004A22BA" w:rsidRDefault="004A22B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53BE0"/>
    <w:multiLevelType w:val="hybridMultilevel"/>
    <w:tmpl w:val="FB9C1F5E"/>
    <w:lvl w:ilvl="0" w:tplc="CCEE4088">
      <w:start w:val="1"/>
      <w:numFmt w:val="decimal"/>
      <w:lvlText w:val="%1."/>
      <w:lvlJc w:val="left"/>
      <w:pPr>
        <w:ind w:left="720" w:hanging="360"/>
      </w:pPr>
      <w:rPr>
        <w:rFonts w:ascii="Times New Roman" w:eastAsia="Times New Roman" w:hAnsi="Times New Roman" w:cs="Times New Roman"/>
        <w:color w:val="000000"/>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1A32EB"/>
    <w:multiLevelType w:val="multilevel"/>
    <w:tmpl w:val="26D41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621493"/>
    <w:multiLevelType w:val="hybridMultilevel"/>
    <w:tmpl w:val="E08284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F5455B"/>
    <w:multiLevelType w:val="hybridMultilevel"/>
    <w:tmpl w:val="0A802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BB5A9B"/>
    <w:multiLevelType w:val="hybridMultilevel"/>
    <w:tmpl w:val="52FE35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DD1B3E"/>
    <w:multiLevelType w:val="hybridMultilevel"/>
    <w:tmpl w:val="7A22FA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B46D36"/>
    <w:multiLevelType w:val="hybridMultilevel"/>
    <w:tmpl w:val="F2F420F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D57493F"/>
    <w:multiLevelType w:val="hybridMultilevel"/>
    <w:tmpl w:val="2F448846"/>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208F3AFE"/>
    <w:multiLevelType w:val="hybridMultilevel"/>
    <w:tmpl w:val="BBB0C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C7358D3"/>
    <w:multiLevelType w:val="hybridMultilevel"/>
    <w:tmpl w:val="A9CCA562"/>
    <w:lvl w:ilvl="0" w:tplc="04090001">
      <w:start w:val="1"/>
      <w:numFmt w:val="bullet"/>
      <w:lvlText w:val=""/>
      <w:lvlJc w:val="left"/>
      <w:pPr>
        <w:ind w:left="720" w:hanging="360"/>
      </w:pPr>
      <w:rPr>
        <w:rFonts w:ascii="Symbol" w:hAnsi="Symbol" w:hint="default"/>
      </w:rPr>
    </w:lvl>
    <w:lvl w:ilvl="1" w:tplc="04090015">
      <w:start w:val="1"/>
      <w:numFmt w:val="upp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97933F4"/>
    <w:multiLevelType w:val="hybridMultilevel"/>
    <w:tmpl w:val="85D26B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43A5A93"/>
    <w:multiLevelType w:val="hybridMultilevel"/>
    <w:tmpl w:val="203E7092"/>
    <w:lvl w:ilvl="0" w:tplc="E9F2862E">
      <w:start w:val="1"/>
      <w:numFmt w:val="decimal"/>
      <w:lvlText w:val="%1."/>
      <w:lvlJc w:val="left"/>
      <w:pPr>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5C25996"/>
    <w:multiLevelType w:val="hybridMultilevel"/>
    <w:tmpl w:val="187A5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E752DFF"/>
    <w:multiLevelType w:val="hybridMultilevel"/>
    <w:tmpl w:val="827C4A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FF23644"/>
    <w:multiLevelType w:val="hybridMultilevel"/>
    <w:tmpl w:val="1FE4EA5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5"/>
  </w:num>
  <w:num w:numId="6">
    <w:abstractNumId w:val="9"/>
  </w:num>
  <w:num w:numId="7">
    <w:abstractNumId w:val="3"/>
  </w:num>
  <w:num w:numId="8">
    <w:abstractNumId w:val="7"/>
  </w:num>
  <w:num w:numId="9">
    <w:abstractNumId w:val="14"/>
  </w:num>
  <w:num w:numId="10">
    <w:abstractNumId w:val="13"/>
  </w:num>
  <w:num w:numId="11">
    <w:abstractNumId w:val="10"/>
  </w:num>
  <w:num w:numId="12">
    <w:abstractNumId w:val="11"/>
  </w:num>
  <w:num w:numId="13">
    <w:abstractNumId w:val="8"/>
  </w:num>
  <w:num w:numId="14">
    <w:abstractNumId w:val="6"/>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B53"/>
    <w:rsid w:val="000259EF"/>
    <w:rsid w:val="000340F0"/>
    <w:rsid w:val="00062940"/>
    <w:rsid w:val="00122259"/>
    <w:rsid w:val="0013755B"/>
    <w:rsid w:val="0014237C"/>
    <w:rsid w:val="0020236D"/>
    <w:rsid w:val="002052F0"/>
    <w:rsid w:val="0027547D"/>
    <w:rsid w:val="002867F7"/>
    <w:rsid w:val="002959F9"/>
    <w:rsid w:val="002F2DD4"/>
    <w:rsid w:val="003232E4"/>
    <w:rsid w:val="00335149"/>
    <w:rsid w:val="00354369"/>
    <w:rsid w:val="003564C4"/>
    <w:rsid w:val="00375478"/>
    <w:rsid w:val="003858F3"/>
    <w:rsid w:val="00400136"/>
    <w:rsid w:val="0040668D"/>
    <w:rsid w:val="004172BF"/>
    <w:rsid w:val="004327AD"/>
    <w:rsid w:val="004426AD"/>
    <w:rsid w:val="00447F38"/>
    <w:rsid w:val="00476433"/>
    <w:rsid w:val="004A22BA"/>
    <w:rsid w:val="004B3E75"/>
    <w:rsid w:val="004D75CE"/>
    <w:rsid w:val="004F3A06"/>
    <w:rsid w:val="00502134"/>
    <w:rsid w:val="005135D1"/>
    <w:rsid w:val="005314AE"/>
    <w:rsid w:val="005520D8"/>
    <w:rsid w:val="00585DCA"/>
    <w:rsid w:val="005912F1"/>
    <w:rsid w:val="005C661E"/>
    <w:rsid w:val="005F1157"/>
    <w:rsid w:val="0063195A"/>
    <w:rsid w:val="00634476"/>
    <w:rsid w:val="00664B53"/>
    <w:rsid w:val="0068168E"/>
    <w:rsid w:val="0068741C"/>
    <w:rsid w:val="006B55C8"/>
    <w:rsid w:val="006F3178"/>
    <w:rsid w:val="007014E1"/>
    <w:rsid w:val="0072798C"/>
    <w:rsid w:val="00737FE3"/>
    <w:rsid w:val="007706ED"/>
    <w:rsid w:val="00784145"/>
    <w:rsid w:val="007936C3"/>
    <w:rsid w:val="007C014A"/>
    <w:rsid w:val="007C2900"/>
    <w:rsid w:val="007C3EB5"/>
    <w:rsid w:val="007D792B"/>
    <w:rsid w:val="007E3AB6"/>
    <w:rsid w:val="007E6DC0"/>
    <w:rsid w:val="008416C4"/>
    <w:rsid w:val="008A5FFB"/>
    <w:rsid w:val="008A61E5"/>
    <w:rsid w:val="009076C0"/>
    <w:rsid w:val="009131FC"/>
    <w:rsid w:val="00915CFB"/>
    <w:rsid w:val="00922C68"/>
    <w:rsid w:val="009A1E7D"/>
    <w:rsid w:val="009A221D"/>
    <w:rsid w:val="009B0692"/>
    <w:rsid w:val="009C1F6E"/>
    <w:rsid w:val="00A01D02"/>
    <w:rsid w:val="00A10CEB"/>
    <w:rsid w:val="00A24B84"/>
    <w:rsid w:val="00A80EA2"/>
    <w:rsid w:val="00AD34B2"/>
    <w:rsid w:val="00AF142C"/>
    <w:rsid w:val="00B35449"/>
    <w:rsid w:val="00B41B14"/>
    <w:rsid w:val="00B44914"/>
    <w:rsid w:val="00B54AC4"/>
    <w:rsid w:val="00B73BCF"/>
    <w:rsid w:val="00B75E80"/>
    <w:rsid w:val="00B90530"/>
    <w:rsid w:val="00BB24DF"/>
    <w:rsid w:val="00BD153B"/>
    <w:rsid w:val="00C42B38"/>
    <w:rsid w:val="00C84DD7"/>
    <w:rsid w:val="00CB202B"/>
    <w:rsid w:val="00CC263D"/>
    <w:rsid w:val="00CE5950"/>
    <w:rsid w:val="00D91CF2"/>
    <w:rsid w:val="00D95717"/>
    <w:rsid w:val="00DB5FA0"/>
    <w:rsid w:val="00DF40EC"/>
    <w:rsid w:val="00DF4E3A"/>
    <w:rsid w:val="00DF5FCB"/>
    <w:rsid w:val="00E73A8A"/>
    <w:rsid w:val="00E8675D"/>
    <w:rsid w:val="00E97593"/>
    <w:rsid w:val="00EA0554"/>
    <w:rsid w:val="00ED3CE5"/>
    <w:rsid w:val="00ED736A"/>
    <w:rsid w:val="00EF144A"/>
    <w:rsid w:val="00F570A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EF144A"/>
    <w:rPr>
      <w:sz w:val="24"/>
    </w:rPr>
  </w:style>
  <w:style w:type="paragraph" w:styleId="Heading1">
    <w:name w:val="heading 1"/>
    <w:basedOn w:val="Normal"/>
    <w:link w:val="Heading1Char"/>
    <w:uiPriority w:val="9"/>
    <w:qFormat/>
    <w:rsid w:val="003232E4"/>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64B53"/>
    <w:pPr>
      <w:tabs>
        <w:tab w:val="center" w:pos="4320"/>
        <w:tab w:val="right" w:pos="8640"/>
      </w:tabs>
    </w:pPr>
  </w:style>
  <w:style w:type="paragraph" w:styleId="Footer">
    <w:name w:val="footer"/>
    <w:basedOn w:val="Normal"/>
    <w:semiHidden/>
    <w:rsid w:val="00664B53"/>
    <w:pPr>
      <w:tabs>
        <w:tab w:val="center" w:pos="4320"/>
        <w:tab w:val="right" w:pos="8640"/>
      </w:tabs>
    </w:pPr>
  </w:style>
  <w:style w:type="paragraph" w:customStyle="1" w:styleId="Default">
    <w:name w:val="Default"/>
    <w:rsid w:val="00062940"/>
    <w:pPr>
      <w:autoSpaceDE w:val="0"/>
      <w:autoSpaceDN w:val="0"/>
      <w:adjustRightInd w:val="0"/>
    </w:pPr>
    <w:rPr>
      <w:rFonts w:ascii="Avenir LT Std 35 Light" w:hAnsi="Avenir LT Std 35 Light" w:cs="Avenir LT Std 35 Light"/>
      <w:color w:val="000000"/>
      <w:sz w:val="24"/>
      <w:szCs w:val="24"/>
    </w:rPr>
  </w:style>
  <w:style w:type="character" w:customStyle="1" w:styleId="A1">
    <w:name w:val="A1"/>
    <w:uiPriority w:val="99"/>
    <w:rsid w:val="00062940"/>
    <w:rPr>
      <w:rFonts w:cs="Avenir LT Std 35 Light"/>
      <w:color w:val="000000"/>
      <w:sz w:val="28"/>
      <w:szCs w:val="28"/>
    </w:rPr>
  </w:style>
  <w:style w:type="paragraph" w:customStyle="1" w:styleId="Pa0">
    <w:name w:val="Pa0"/>
    <w:basedOn w:val="Default"/>
    <w:next w:val="Default"/>
    <w:uiPriority w:val="99"/>
    <w:rsid w:val="00062940"/>
    <w:pPr>
      <w:spacing w:line="241" w:lineRule="atLeast"/>
    </w:pPr>
    <w:rPr>
      <w:rFonts w:cs="Times New Roman"/>
      <w:color w:val="auto"/>
    </w:rPr>
  </w:style>
  <w:style w:type="character" w:customStyle="1" w:styleId="A2">
    <w:name w:val="A2"/>
    <w:uiPriority w:val="99"/>
    <w:rsid w:val="00062940"/>
    <w:rPr>
      <w:rFonts w:cs="Avenir LT Std 35 Light"/>
      <w:color w:val="000000"/>
      <w:sz w:val="20"/>
      <w:szCs w:val="20"/>
    </w:rPr>
  </w:style>
  <w:style w:type="character" w:styleId="Hyperlink">
    <w:name w:val="Hyperlink"/>
    <w:uiPriority w:val="99"/>
    <w:unhideWhenUsed/>
    <w:rsid w:val="00062940"/>
    <w:rPr>
      <w:color w:val="0000FF"/>
      <w:u w:val="single"/>
    </w:rPr>
  </w:style>
  <w:style w:type="character" w:styleId="Strong">
    <w:name w:val="Strong"/>
    <w:uiPriority w:val="22"/>
    <w:qFormat/>
    <w:rsid w:val="00B44914"/>
    <w:rPr>
      <w:b/>
      <w:bCs/>
    </w:rPr>
  </w:style>
  <w:style w:type="character" w:styleId="Emphasis">
    <w:name w:val="Emphasis"/>
    <w:uiPriority w:val="20"/>
    <w:qFormat/>
    <w:rsid w:val="00B44914"/>
    <w:rPr>
      <w:i/>
      <w:iCs/>
    </w:rPr>
  </w:style>
  <w:style w:type="table" w:styleId="TableGrid">
    <w:name w:val="Table Grid"/>
    <w:basedOn w:val="TableNormal"/>
    <w:uiPriority w:val="59"/>
    <w:rsid w:val="005314AE"/>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uiPriority w:val="9"/>
    <w:rsid w:val="003232E4"/>
    <w:rPr>
      <w:b/>
      <w:bCs/>
      <w:kern w:val="36"/>
      <w:sz w:val="48"/>
      <w:szCs w:val="48"/>
    </w:rPr>
  </w:style>
  <w:style w:type="paragraph" w:styleId="PlainText">
    <w:name w:val="Plain Text"/>
    <w:basedOn w:val="Normal"/>
    <w:link w:val="PlainTextChar"/>
    <w:uiPriority w:val="99"/>
    <w:unhideWhenUsed/>
    <w:rsid w:val="0063195A"/>
    <w:rPr>
      <w:rFonts w:ascii="Arial" w:eastAsia="Calibri" w:hAnsi="Arial"/>
      <w:sz w:val="20"/>
      <w:szCs w:val="21"/>
    </w:rPr>
  </w:style>
  <w:style w:type="character" w:customStyle="1" w:styleId="PlainTextChar">
    <w:name w:val="Plain Text Char"/>
    <w:link w:val="PlainText"/>
    <w:uiPriority w:val="99"/>
    <w:rsid w:val="0063195A"/>
    <w:rPr>
      <w:rFonts w:ascii="Arial" w:eastAsia="Calibri" w:hAnsi="Arial"/>
      <w:szCs w:val="21"/>
    </w:rPr>
  </w:style>
  <w:style w:type="paragraph" w:styleId="ListParagraph">
    <w:name w:val="List Paragraph"/>
    <w:basedOn w:val="Normal"/>
    <w:uiPriority w:val="72"/>
    <w:qFormat/>
    <w:rsid w:val="00CE5950"/>
    <w:pPr>
      <w:ind w:left="720"/>
    </w:pPr>
  </w:style>
  <w:style w:type="paragraph" w:styleId="BalloonText">
    <w:name w:val="Balloon Text"/>
    <w:basedOn w:val="Normal"/>
    <w:link w:val="BalloonTextChar"/>
    <w:uiPriority w:val="99"/>
    <w:semiHidden/>
    <w:unhideWhenUsed/>
    <w:rsid w:val="000259EF"/>
    <w:rPr>
      <w:rFonts w:ascii="Tahoma" w:hAnsi="Tahoma" w:cs="Tahoma"/>
      <w:sz w:val="16"/>
      <w:szCs w:val="16"/>
    </w:rPr>
  </w:style>
  <w:style w:type="character" w:customStyle="1" w:styleId="BalloonTextChar">
    <w:name w:val="Balloon Text Char"/>
    <w:basedOn w:val="DefaultParagraphFont"/>
    <w:link w:val="BalloonText"/>
    <w:uiPriority w:val="99"/>
    <w:semiHidden/>
    <w:rsid w:val="000259E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EF144A"/>
    <w:rPr>
      <w:sz w:val="24"/>
    </w:rPr>
  </w:style>
  <w:style w:type="paragraph" w:styleId="Heading1">
    <w:name w:val="heading 1"/>
    <w:basedOn w:val="Normal"/>
    <w:link w:val="Heading1Char"/>
    <w:uiPriority w:val="9"/>
    <w:qFormat/>
    <w:rsid w:val="003232E4"/>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64B53"/>
    <w:pPr>
      <w:tabs>
        <w:tab w:val="center" w:pos="4320"/>
        <w:tab w:val="right" w:pos="8640"/>
      </w:tabs>
    </w:pPr>
  </w:style>
  <w:style w:type="paragraph" w:styleId="Footer">
    <w:name w:val="footer"/>
    <w:basedOn w:val="Normal"/>
    <w:semiHidden/>
    <w:rsid w:val="00664B53"/>
    <w:pPr>
      <w:tabs>
        <w:tab w:val="center" w:pos="4320"/>
        <w:tab w:val="right" w:pos="8640"/>
      </w:tabs>
    </w:pPr>
  </w:style>
  <w:style w:type="paragraph" w:customStyle="1" w:styleId="Default">
    <w:name w:val="Default"/>
    <w:rsid w:val="00062940"/>
    <w:pPr>
      <w:autoSpaceDE w:val="0"/>
      <w:autoSpaceDN w:val="0"/>
      <w:adjustRightInd w:val="0"/>
    </w:pPr>
    <w:rPr>
      <w:rFonts w:ascii="Avenir LT Std 35 Light" w:hAnsi="Avenir LT Std 35 Light" w:cs="Avenir LT Std 35 Light"/>
      <w:color w:val="000000"/>
      <w:sz w:val="24"/>
      <w:szCs w:val="24"/>
    </w:rPr>
  </w:style>
  <w:style w:type="character" w:customStyle="1" w:styleId="A1">
    <w:name w:val="A1"/>
    <w:uiPriority w:val="99"/>
    <w:rsid w:val="00062940"/>
    <w:rPr>
      <w:rFonts w:cs="Avenir LT Std 35 Light"/>
      <w:color w:val="000000"/>
      <w:sz w:val="28"/>
      <w:szCs w:val="28"/>
    </w:rPr>
  </w:style>
  <w:style w:type="paragraph" w:customStyle="1" w:styleId="Pa0">
    <w:name w:val="Pa0"/>
    <w:basedOn w:val="Default"/>
    <w:next w:val="Default"/>
    <w:uiPriority w:val="99"/>
    <w:rsid w:val="00062940"/>
    <w:pPr>
      <w:spacing w:line="241" w:lineRule="atLeast"/>
    </w:pPr>
    <w:rPr>
      <w:rFonts w:cs="Times New Roman"/>
      <w:color w:val="auto"/>
    </w:rPr>
  </w:style>
  <w:style w:type="character" w:customStyle="1" w:styleId="A2">
    <w:name w:val="A2"/>
    <w:uiPriority w:val="99"/>
    <w:rsid w:val="00062940"/>
    <w:rPr>
      <w:rFonts w:cs="Avenir LT Std 35 Light"/>
      <w:color w:val="000000"/>
      <w:sz w:val="20"/>
      <w:szCs w:val="20"/>
    </w:rPr>
  </w:style>
  <w:style w:type="character" w:styleId="Hyperlink">
    <w:name w:val="Hyperlink"/>
    <w:uiPriority w:val="99"/>
    <w:unhideWhenUsed/>
    <w:rsid w:val="00062940"/>
    <w:rPr>
      <w:color w:val="0000FF"/>
      <w:u w:val="single"/>
    </w:rPr>
  </w:style>
  <w:style w:type="character" w:styleId="Strong">
    <w:name w:val="Strong"/>
    <w:uiPriority w:val="22"/>
    <w:qFormat/>
    <w:rsid w:val="00B44914"/>
    <w:rPr>
      <w:b/>
      <w:bCs/>
    </w:rPr>
  </w:style>
  <w:style w:type="character" w:styleId="Emphasis">
    <w:name w:val="Emphasis"/>
    <w:uiPriority w:val="20"/>
    <w:qFormat/>
    <w:rsid w:val="00B44914"/>
    <w:rPr>
      <w:i/>
      <w:iCs/>
    </w:rPr>
  </w:style>
  <w:style w:type="table" w:styleId="TableGrid">
    <w:name w:val="Table Grid"/>
    <w:basedOn w:val="TableNormal"/>
    <w:uiPriority w:val="59"/>
    <w:rsid w:val="005314AE"/>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uiPriority w:val="9"/>
    <w:rsid w:val="003232E4"/>
    <w:rPr>
      <w:b/>
      <w:bCs/>
      <w:kern w:val="36"/>
      <w:sz w:val="48"/>
      <w:szCs w:val="48"/>
    </w:rPr>
  </w:style>
  <w:style w:type="paragraph" w:styleId="PlainText">
    <w:name w:val="Plain Text"/>
    <w:basedOn w:val="Normal"/>
    <w:link w:val="PlainTextChar"/>
    <w:uiPriority w:val="99"/>
    <w:unhideWhenUsed/>
    <w:rsid w:val="0063195A"/>
    <w:rPr>
      <w:rFonts w:ascii="Arial" w:eastAsia="Calibri" w:hAnsi="Arial"/>
      <w:sz w:val="20"/>
      <w:szCs w:val="21"/>
    </w:rPr>
  </w:style>
  <w:style w:type="character" w:customStyle="1" w:styleId="PlainTextChar">
    <w:name w:val="Plain Text Char"/>
    <w:link w:val="PlainText"/>
    <w:uiPriority w:val="99"/>
    <w:rsid w:val="0063195A"/>
    <w:rPr>
      <w:rFonts w:ascii="Arial" w:eastAsia="Calibri" w:hAnsi="Arial"/>
      <w:szCs w:val="21"/>
    </w:rPr>
  </w:style>
  <w:style w:type="paragraph" w:styleId="ListParagraph">
    <w:name w:val="List Paragraph"/>
    <w:basedOn w:val="Normal"/>
    <w:uiPriority w:val="72"/>
    <w:qFormat/>
    <w:rsid w:val="00CE5950"/>
    <w:pPr>
      <w:ind w:left="720"/>
    </w:pPr>
  </w:style>
  <w:style w:type="paragraph" w:styleId="BalloonText">
    <w:name w:val="Balloon Text"/>
    <w:basedOn w:val="Normal"/>
    <w:link w:val="BalloonTextChar"/>
    <w:uiPriority w:val="99"/>
    <w:semiHidden/>
    <w:unhideWhenUsed/>
    <w:rsid w:val="000259EF"/>
    <w:rPr>
      <w:rFonts w:ascii="Tahoma" w:hAnsi="Tahoma" w:cs="Tahoma"/>
      <w:sz w:val="16"/>
      <w:szCs w:val="16"/>
    </w:rPr>
  </w:style>
  <w:style w:type="character" w:customStyle="1" w:styleId="BalloonTextChar">
    <w:name w:val="Balloon Text Char"/>
    <w:basedOn w:val="DefaultParagraphFont"/>
    <w:link w:val="BalloonText"/>
    <w:uiPriority w:val="99"/>
    <w:semiHidden/>
    <w:rsid w:val="000259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346241">
      <w:bodyDiv w:val="1"/>
      <w:marLeft w:val="0"/>
      <w:marRight w:val="0"/>
      <w:marTop w:val="0"/>
      <w:marBottom w:val="0"/>
      <w:divBdr>
        <w:top w:val="none" w:sz="0" w:space="0" w:color="auto"/>
        <w:left w:val="none" w:sz="0" w:space="0" w:color="auto"/>
        <w:bottom w:val="none" w:sz="0" w:space="0" w:color="auto"/>
        <w:right w:val="none" w:sz="0" w:space="0" w:color="auto"/>
      </w:divBdr>
    </w:div>
    <w:div w:id="242183176">
      <w:bodyDiv w:val="1"/>
      <w:marLeft w:val="0"/>
      <w:marRight w:val="0"/>
      <w:marTop w:val="0"/>
      <w:marBottom w:val="0"/>
      <w:divBdr>
        <w:top w:val="none" w:sz="0" w:space="0" w:color="auto"/>
        <w:left w:val="none" w:sz="0" w:space="0" w:color="auto"/>
        <w:bottom w:val="none" w:sz="0" w:space="0" w:color="auto"/>
        <w:right w:val="none" w:sz="0" w:space="0" w:color="auto"/>
      </w:divBdr>
    </w:div>
    <w:div w:id="493299162">
      <w:bodyDiv w:val="1"/>
      <w:marLeft w:val="0"/>
      <w:marRight w:val="0"/>
      <w:marTop w:val="0"/>
      <w:marBottom w:val="0"/>
      <w:divBdr>
        <w:top w:val="none" w:sz="0" w:space="0" w:color="auto"/>
        <w:left w:val="none" w:sz="0" w:space="0" w:color="auto"/>
        <w:bottom w:val="none" w:sz="0" w:space="0" w:color="auto"/>
        <w:right w:val="none" w:sz="0" w:space="0" w:color="auto"/>
      </w:divBdr>
    </w:div>
    <w:div w:id="718476628">
      <w:bodyDiv w:val="1"/>
      <w:marLeft w:val="0"/>
      <w:marRight w:val="0"/>
      <w:marTop w:val="0"/>
      <w:marBottom w:val="0"/>
      <w:divBdr>
        <w:top w:val="none" w:sz="0" w:space="0" w:color="auto"/>
        <w:left w:val="none" w:sz="0" w:space="0" w:color="auto"/>
        <w:bottom w:val="none" w:sz="0" w:space="0" w:color="auto"/>
        <w:right w:val="none" w:sz="0" w:space="0" w:color="auto"/>
      </w:divBdr>
    </w:div>
    <w:div w:id="971713858">
      <w:bodyDiv w:val="1"/>
      <w:marLeft w:val="0"/>
      <w:marRight w:val="0"/>
      <w:marTop w:val="0"/>
      <w:marBottom w:val="0"/>
      <w:divBdr>
        <w:top w:val="none" w:sz="0" w:space="0" w:color="auto"/>
        <w:left w:val="none" w:sz="0" w:space="0" w:color="auto"/>
        <w:bottom w:val="none" w:sz="0" w:space="0" w:color="auto"/>
        <w:right w:val="none" w:sz="0" w:space="0" w:color="auto"/>
      </w:divBdr>
    </w:div>
    <w:div w:id="980841679">
      <w:bodyDiv w:val="1"/>
      <w:marLeft w:val="0"/>
      <w:marRight w:val="0"/>
      <w:marTop w:val="0"/>
      <w:marBottom w:val="0"/>
      <w:divBdr>
        <w:top w:val="none" w:sz="0" w:space="0" w:color="auto"/>
        <w:left w:val="none" w:sz="0" w:space="0" w:color="auto"/>
        <w:bottom w:val="none" w:sz="0" w:space="0" w:color="auto"/>
        <w:right w:val="none" w:sz="0" w:space="0" w:color="auto"/>
      </w:divBdr>
    </w:div>
    <w:div w:id="983705821">
      <w:bodyDiv w:val="1"/>
      <w:marLeft w:val="0"/>
      <w:marRight w:val="0"/>
      <w:marTop w:val="0"/>
      <w:marBottom w:val="0"/>
      <w:divBdr>
        <w:top w:val="none" w:sz="0" w:space="0" w:color="auto"/>
        <w:left w:val="none" w:sz="0" w:space="0" w:color="auto"/>
        <w:bottom w:val="none" w:sz="0" w:space="0" w:color="auto"/>
        <w:right w:val="none" w:sz="0" w:space="0" w:color="auto"/>
      </w:divBdr>
    </w:div>
    <w:div w:id="1524902785">
      <w:bodyDiv w:val="1"/>
      <w:marLeft w:val="0"/>
      <w:marRight w:val="0"/>
      <w:marTop w:val="0"/>
      <w:marBottom w:val="0"/>
      <w:divBdr>
        <w:top w:val="none" w:sz="0" w:space="0" w:color="auto"/>
        <w:left w:val="none" w:sz="0" w:space="0" w:color="auto"/>
        <w:bottom w:val="none" w:sz="0" w:space="0" w:color="auto"/>
        <w:right w:val="none" w:sz="0" w:space="0" w:color="auto"/>
      </w:divBdr>
    </w:div>
    <w:div w:id="1590580580">
      <w:bodyDiv w:val="1"/>
      <w:marLeft w:val="0"/>
      <w:marRight w:val="0"/>
      <w:marTop w:val="0"/>
      <w:marBottom w:val="0"/>
      <w:divBdr>
        <w:top w:val="none" w:sz="0" w:space="0" w:color="auto"/>
        <w:left w:val="none" w:sz="0" w:space="0" w:color="auto"/>
        <w:bottom w:val="none" w:sz="0" w:space="0" w:color="auto"/>
        <w:right w:val="none" w:sz="0" w:space="0" w:color="auto"/>
      </w:divBdr>
    </w:div>
    <w:div w:id="1749424141">
      <w:bodyDiv w:val="1"/>
      <w:marLeft w:val="0"/>
      <w:marRight w:val="0"/>
      <w:marTop w:val="0"/>
      <w:marBottom w:val="0"/>
      <w:divBdr>
        <w:top w:val="none" w:sz="0" w:space="0" w:color="auto"/>
        <w:left w:val="none" w:sz="0" w:space="0" w:color="auto"/>
        <w:bottom w:val="none" w:sz="0" w:space="0" w:color="auto"/>
        <w:right w:val="none" w:sz="0" w:space="0" w:color="auto"/>
      </w:divBdr>
    </w:div>
    <w:div w:id="1758012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ampus.toolwire.com/jb/web_case.asp"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jblearning.com/techsuppor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839</Words>
  <Characters>4788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Jones and Bartlett Publishers</Company>
  <LinksUpToDate>false</LinksUpToDate>
  <CharactersWithSpaces>5616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 Ohlin</dc:creator>
  <cp:lastModifiedBy>Lindsay White</cp:lastModifiedBy>
  <cp:revision>2</cp:revision>
  <cp:lastPrinted>2013-02-04T21:49:00Z</cp:lastPrinted>
  <dcterms:created xsi:type="dcterms:W3CDTF">2014-08-26T14:37:00Z</dcterms:created>
  <dcterms:modified xsi:type="dcterms:W3CDTF">2014-08-26T14:37:00Z</dcterms:modified>
</cp:coreProperties>
</file>