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BA" w:rsidRDefault="00AB0767" w:rsidP="007B6737">
      <w:pPr>
        <w:jc w:val="center"/>
        <w:rPr>
          <w:b/>
          <w:i/>
        </w:rPr>
      </w:pPr>
      <w:r w:rsidRPr="00976FDC">
        <w:rPr>
          <w:b/>
          <w:i/>
        </w:rPr>
        <w:fldChar w:fldCharType="begin"/>
      </w:r>
      <w:r w:rsidR="00BB25BA" w:rsidRPr="00976FDC">
        <w:rPr>
          <w:b/>
          <w:i/>
        </w:rPr>
        <w:instrText xml:space="preserve"> HYPERLINK "https://warehouse.jbpub.com/edit/planner2/pandl.aspx?plannerid=65963D6F-397C-469E-9731-014A5EFFE15B" </w:instrText>
      </w:r>
      <w:r w:rsidRPr="00976FDC">
        <w:rPr>
          <w:b/>
          <w:i/>
        </w:rPr>
        <w:fldChar w:fldCharType="separate"/>
      </w:r>
      <w:r w:rsidR="00BB25BA" w:rsidRPr="00976FDC">
        <w:rPr>
          <w:rStyle w:val="Hyperlink"/>
          <w:b/>
          <w:i/>
          <w:color w:val="auto"/>
          <w:u w:val="none"/>
        </w:rPr>
        <w:t>Pediatric Acute Care: A Guide for Interprofessional Practice</w:t>
      </w:r>
      <w:r w:rsidRPr="00976FDC">
        <w:rPr>
          <w:b/>
          <w:i/>
        </w:rPr>
        <w:fldChar w:fldCharType="end"/>
      </w:r>
    </w:p>
    <w:p w:rsidR="00976FDC" w:rsidRPr="00976FDC" w:rsidRDefault="00976FDC" w:rsidP="007B6737">
      <w:pPr>
        <w:jc w:val="center"/>
        <w:rPr>
          <w:b/>
          <w:i/>
        </w:rPr>
      </w:pPr>
    </w:p>
    <w:p w:rsidR="00BB25BA" w:rsidRPr="00976FDC" w:rsidRDefault="00BB25BA" w:rsidP="007B6737">
      <w:pPr>
        <w:jc w:val="center"/>
      </w:pPr>
      <w:r w:rsidRPr="00976FDC">
        <w:t>Karin Reuter-Rice, Beth Bolick</w:t>
      </w:r>
    </w:p>
    <w:p w:rsidR="00BB25BA" w:rsidRDefault="00BB25BA" w:rsidP="007B6737">
      <w:pPr>
        <w:jc w:val="center"/>
      </w:pPr>
    </w:p>
    <w:p w:rsidR="00976FDC" w:rsidRPr="007B6737" w:rsidRDefault="00976FDC" w:rsidP="007B6737">
      <w:pPr>
        <w:jc w:val="center"/>
      </w:pPr>
    </w:p>
    <w:p w:rsidR="00BB25BA" w:rsidRPr="007B6737" w:rsidRDefault="00BB25BA" w:rsidP="007B6737">
      <w:pPr>
        <w:jc w:val="center"/>
        <w:rPr>
          <w:i/>
          <w:color w:val="993366"/>
        </w:rPr>
      </w:pPr>
      <w:r w:rsidRPr="007B6737">
        <w:rPr>
          <w:i/>
        </w:rPr>
        <w:t>Errata sheet</w:t>
      </w:r>
    </w:p>
    <w:p w:rsidR="00BB25BA" w:rsidRPr="007B6737" w:rsidRDefault="00BB25BA" w:rsidP="00BB25BA">
      <w:pPr>
        <w:rPr>
          <w:color w:val="993366"/>
        </w:rPr>
      </w:pPr>
    </w:p>
    <w:p w:rsidR="007B6737" w:rsidRPr="007B6737" w:rsidRDefault="007B6737" w:rsidP="00BB25BA">
      <w:pPr>
        <w:rPr>
          <w:color w:val="993366"/>
        </w:rPr>
      </w:pPr>
    </w:p>
    <w:p w:rsidR="00660DD6" w:rsidRPr="003C37FD" w:rsidRDefault="00660DD6" w:rsidP="00660DD6">
      <w:r w:rsidRPr="00E13CEF">
        <w:t xml:space="preserve">Page XXV: Tracy </w:t>
      </w:r>
      <w:r w:rsidRPr="00E13CEF">
        <w:rPr>
          <w:highlight w:val="yellow"/>
        </w:rPr>
        <w:t>Lynn</w:t>
      </w:r>
      <w:r w:rsidRPr="00E13CEF">
        <w:t xml:space="preserve"> Mackie </w:t>
      </w:r>
      <w:r w:rsidRPr="00E13CEF">
        <w:rPr>
          <w:i/>
        </w:rPr>
        <w:t>should read</w:t>
      </w:r>
      <w:r w:rsidRPr="00E13CEF">
        <w:t xml:space="preserve">, Tracy </w:t>
      </w:r>
      <w:r w:rsidRPr="00E13CEF">
        <w:rPr>
          <w:highlight w:val="yellow"/>
        </w:rPr>
        <w:t>Lynne</w:t>
      </w:r>
      <w:r w:rsidRPr="00E13CEF">
        <w:t xml:space="preserve"> Mackie</w:t>
      </w:r>
    </w:p>
    <w:p w:rsidR="00C142D7" w:rsidRPr="003C37FD" w:rsidRDefault="00C142D7" w:rsidP="007B6737"/>
    <w:p w:rsidR="00660DD6" w:rsidRDefault="00C142D7" w:rsidP="007B6737">
      <w:r>
        <w:t xml:space="preserve">Page 245: </w:t>
      </w:r>
      <w:r w:rsidRPr="003C37FD">
        <w:rPr>
          <w:b/>
        </w:rPr>
        <w:t xml:space="preserve">Table </w:t>
      </w:r>
      <w:r w:rsidR="008D4D5F">
        <w:rPr>
          <w:b/>
        </w:rPr>
        <w:t>22-18</w:t>
      </w:r>
      <w:proofErr w:type="gramStart"/>
      <w:r w:rsidRPr="003C37FD">
        <w:rPr>
          <w:b/>
        </w:rPr>
        <w:t>.</w:t>
      </w:r>
      <w:r>
        <w:t xml:space="preserve"> </w:t>
      </w:r>
      <w:proofErr w:type="gramEnd"/>
      <w:r>
        <w:t xml:space="preserve">Vasopressin dose reads </w:t>
      </w:r>
      <w:r w:rsidR="003C37FD" w:rsidRPr="003C37FD">
        <w:rPr>
          <w:highlight w:val="yellow"/>
        </w:rPr>
        <w:t>0</w:t>
      </w:r>
      <w:r w:rsidRPr="003C37FD">
        <w:rPr>
          <w:highlight w:val="yellow"/>
        </w:rPr>
        <w:t>.003-</w:t>
      </w:r>
      <w:proofErr w:type="gramStart"/>
      <w:r w:rsidRPr="003C37FD">
        <w:rPr>
          <w:highlight w:val="yellow"/>
        </w:rPr>
        <w:t>0.002</w:t>
      </w:r>
      <w:r>
        <w:t xml:space="preserve"> ,</w:t>
      </w:r>
      <w:proofErr w:type="gramEnd"/>
      <w:r>
        <w:t xml:space="preserve"> </w:t>
      </w:r>
      <w:r w:rsidRPr="003C37FD">
        <w:rPr>
          <w:i/>
        </w:rPr>
        <w:t>should read</w:t>
      </w:r>
      <w:r>
        <w:t xml:space="preserve"> </w:t>
      </w:r>
      <w:r w:rsidRPr="003C37FD">
        <w:rPr>
          <w:highlight w:val="yellow"/>
        </w:rPr>
        <w:t>0.0003-0.002</w:t>
      </w:r>
    </w:p>
    <w:p w:rsidR="00C142D7" w:rsidRDefault="00C142D7" w:rsidP="007B6737"/>
    <w:p w:rsidR="007B6737" w:rsidRDefault="007B6737" w:rsidP="007B6737">
      <w:pPr>
        <w:rPr>
          <w:shd w:val="clear" w:color="auto" w:fill="FFFF66"/>
        </w:rPr>
      </w:pPr>
      <w:r w:rsidRPr="00660DD6">
        <w:t xml:space="preserve">Page 382: </w:t>
      </w:r>
      <w:r w:rsidRPr="00660DD6">
        <w:rPr>
          <w:b/>
        </w:rPr>
        <w:t>Table 24-13.</w:t>
      </w:r>
      <w:r w:rsidRPr="00660DD6">
        <w:t xml:space="preserve"> Bottom equation reads</w:t>
      </w:r>
      <w:r w:rsidR="00AE0FFD" w:rsidRPr="00660DD6">
        <w:t>,</w:t>
      </w:r>
      <w:r w:rsidRPr="00660DD6">
        <w:t xml:space="preserve"> 42 mEq </w:t>
      </w:r>
      <w:r w:rsidRPr="00660DD6">
        <w:rPr>
          <w:shd w:val="clear" w:color="auto" w:fill="FFFF66"/>
        </w:rPr>
        <w:t>x</w:t>
      </w:r>
      <w:r w:rsidRPr="00660DD6">
        <w:t xml:space="preserve"> 0.513 mEq/mL (3% saline) = </w:t>
      </w:r>
      <w:r w:rsidRPr="00660DD6">
        <w:rPr>
          <w:shd w:val="clear" w:color="auto" w:fill="FFFF66"/>
        </w:rPr>
        <w:t>21.5 mL</w:t>
      </w:r>
      <w:r w:rsidRPr="00660DD6">
        <w:t xml:space="preserve">, </w:t>
      </w:r>
      <w:r w:rsidRPr="00660DD6">
        <w:rPr>
          <w:i/>
        </w:rPr>
        <w:t>should read</w:t>
      </w:r>
      <w:r w:rsidR="00AE0FFD" w:rsidRPr="00660DD6">
        <w:t xml:space="preserve"> </w:t>
      </w:r>
      <w:r w:rsidRPr="00660DD6">
        <w:t xml:space="preserve">42 mEq </w:t>
      </w:r>
      <w:r w:rsidRPr="00660DD6">
        <w:rPr>
          <w:shd w:val="clear" w:color="auto" w:fill="FFFF66"/>
        </w:rPr>
        <w:t>÷</w:t>
      </w:r>
      <w:r w:rsidRPr="00660DD6">
        <w:t xml:space="preserve"> 0.513 mEq/mL (3% saline) = </w:t>
      </w:r>
      <w:r w:rsidRPr="00660DD6">
        <w:rPr>
          <w:shd w:val="clear" w:color="auto" w:fill="FFFF66"/>
        </w:rPr>
        <w:t>82 mL</w:t>
      </w:r>
    </w:p>
    <w:p w:rsidR="00275847" w:rsidRDefault="00275847" w:rsidP="007B6737">
      <w:pPr>
        <w:rPr>
          <w:shd w:val="clear" w:color="auto" w:fill="FFFF66"/>
        </w:rPr>
      </w:pPr>
    </w:p>
    <w:p w:rsidR="00275847" w:rsidRDefault="00275847" w:rsidP="00275847">
      <w:pPr>
        <w:rPr>
          <w:shd w:val="clear" w:color="auto" w:fill="FFFFFF"/>
        </w:rPr>
      </w:pPr>
      <w:r>
        <w:rPr>
          <w:shd w:val="clear" w:color="auto" w:fill="FFFFFF"/>
        </w:rPr>
        <w:t>Page 416: Table 25-12</w:t>
      </w:r>
      <w:proofErr w:type="gramStart"/>
      <w:r>
        <w:rPr>
          <w:shd w:val="clear" w:color="auto" w:fill="FFFFFF"/>
        </w:rPr>
        <w:t xml:space="preserve">. </w:t>
      </w:r>
      <w:proofErr w:type="gramEnd"/>
      <w:r>
        <w:rPr>
          <w:shd w:val="clear" w:color="auto" w:fill="FFFFFF"/>
        </w:rPr>
        <w:t>Fluid Management Plan</w:t>
      </w:r>
      <w:proofErr w:type="gramStart"/>
      <w:r>
        <w:rPr>
          <w:shd w:val="clear" w:color="auto" w:fill="FFFFFF"/>
        </w:rPr>
        <w:t xml:space="preserve">. </w:t>
      </w:r>
      <w:proofErr w:type="gramEnd"/>
      <w:r>
        <w:rPr>
          <w:shd w:val="clear" w:color="auto" w:fill="FFFFFF"/>
        </w:rPr>
        <w:t xml:space="preserve">First 8 hr. 766 mL or </w:t>
      </w:r>
      <w:r w:rsidRPr="001B0B84">
        <w:rPr>
          <w:highlight w:val="yellow"/>
          <w:shd w:val="clear" w:color="auto" w:fill="FFFFFF"/>
        </w:rPr>
        <w:t>32 mL/hr</w:t>
      </w:r>
      <w:r>
        <w:rPr>
          <w:shd w:val="clear" w:color="auto" w:fill="FFFFFF"/>
        </w:rPr>
        <w:t xml:space="preserve"> </w:t>
      </w:r>
      <w:r w:rsidRPr="001B0B84">
        <w:rPr>
          <w:i/>
          <w:shd w:val="clear" w:color="auto" w:fill="FFFFFF"/>
        </w:rPr>
        <w:t>should read</w:t>
      </w:r>
      <w:r>
        <w:rPr>
          <w:shd w:val="clear" w:color="auto" w:fill="FFFFFF"/>
        </w:rPr>
        <w:t xml:space="preserve"> 766 mL or </w:t>
      </w:r>
      <w:r w:rsidRPr="001B0B84">
        <w:rPr>
          <w:highlight w:val="yellow"/>
          <w:shd w:val="clear" w:color="auto" w:fill="FFFFFF"/>
        </w:rPr>
        <w:t>95 mL/hr</w:t>
      </w:r>
      <w:r>
        <w:rPr>
          <w:shd w:val="clear" w:color="auto" w:fill="FFFFFF"/>
        </w:rPr>
        <w:t xml:space="preserve">.  Next 16 hr. 1,033 mL or </w:t>
      </w:r>
      <w:r w:rsidRPr="001B0B84">
        <w:rPr>
          <w:highlight w:val="yellow"/>
          <w:shd w:val="clear" w:color="auto" w:fill="FFFFFF"/>
        </w:rPr>
        <w:t>43 mL/hr</w:t>
      </w:r>
      <w:r>
        <w:rPr>
          <w:shd w:val="clear" w:color="auto" w:fill="FFFFFF"/>
        </w:rPr>
        <w:t xml:space="preserve"> </w:t>
      </w:r>
      <w:r w:rsidRPr="001B0B84">
        <w:rPr>
          <w:i/>
          <w:shd w:val="clear" w:color="auto" w:fill="FFFFFF"/>
        </w:rPr>
        <w:t>should read</w:t>
      </w:r>
      <w:r>
        <w:rPr>
          <w:shd w:val="clear" w:color="auto" w:fill="FFFFFF"/>
        </w:rPr>
        <w:t xml:space="preserve"> 1,033 mL or </w:t>
      </w:r>
      <w:r w:rsidRPr="001B0B84">
        <w:rPr>
          <w:highlight w:val="yellow"/>
          <w:shd w:val="clear" w:color="auto" w:fill="FFFFFF"/>
        </w:rPr>
        <w:t>64 mL/hr</w:t>
      </w:r>
      <w:r>
        <w:rPr>
          <w:shd w:val="clear" w:color="auto" w:fill="FFFFFF"/>
        </w:rPr>
        <w:t>.</w:t>
      </w:r>
    </w:p>
    <w:p w:rsidR="00DF61FB" w:rsidRDefault="00DF61FB" w:rsidP="007B6737">
      <w:pPr>
        <w:rPr>
          <w:shd w:val="clear" w:color="auto" w:fill="FFFF66"/>
        </w:rPr>
      </w:pPr>
    </w:p>
    <w:p w:rsidR="00DF61FB" w:rsidRDefault="00DF61FB" w:rsidP="007B6737">
      <w:pPr>
        <w:rPr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Page 705: </w:t>
      </w:r>
      <w:r w:rsidRPr="00DF61FB">
        <w:rPr>
          <w:b/>
          <w:shd w:val="clear" w:color="auto" w:fill="FFFFFF"/>
        </w:rPr>
        <w:t>Table 29-20</w:t>
      </w:r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 Kawasaki disease criteria </w:t>
      </w:r>
      <w:r w:rsidRPr="00DF61FB">
        <w:rPr>
          <w:i/>
          <w:shd w:val="clear" w:color="auto" w:fill="FFFFFF"/>
        </w:rPr>
        <w:t>should include</w:t>
      </w:r>
      <w:r>
        <w:rPr>
          <w:shd w:val="clear" w:color="auto" w:fill="FFFFFF"/>
        </w:rPr>
        <w:t xml:space="preserve"> </w:t>
      </w:r>
      <w:r w:rsidRPr="00DF61FB">
        <w:rPr>
          <w:highlight w:val="yellow"/>
          <w:shd w:val="clear" w:color="auto" w:fill="FFFFFF"/>
        </w:rPr>
        <w:t xml:space="preserve">bilateral </w:t>
      </w:r>
      <w:proofErr w:type="spellStart"/>
      <w:r w:rsidRPr="00DF61FB">
        <w:rPr>
          <w:highlight w:val="yellow"/>
          <w:shd w:val="clear" w:color="auto" w:fill="FFFFFF"/>
        </w:rPr>
        <w:t>conjunctival</w:t>
      </w:r>
      <w:proofErr w:type="spellEnd"/>
      <w:r w:rsidRPr="00DF61FB">
        <w:rPr>
          <w:highlight w:val="yellow"/>
          <w:shd w:val="clear" w:color="auto" w:fill="FFFFFF"/>
        </w:rPr>
        <w:t xml:space="preserve"> congestion.</w:t>
      </w:r>
    </w:p>
    <w:p w:rsidR="00DF61FB" w:rsidRPr="00660DD6" w:rsidRDefault="00DF61FB" w:rsidP="007B6737"/>
    <w:p w:rsidR="007B6737" w:rsidRPr="00660DD6" w:rsidRDefault="007B6737" w:rsidP="007B6737">
      <w:pPr>
        <w:rPr>
          <w:shd w:val="clear" w:color="auto" w:fill="FFFFFF"/>
        </w:rPr>
      </w:pPr>
      <w:r w:rsidRPr="00660DD6">
        <w:rPr>
          <w:shd w:val="clear" w:color="auto" w:fill="FFFFFF"/>
        </w:rPr>
        <w:t xml:space="preserve">Page 791: </w:t>
      </w:r>
      <w:r w:rsidRPr="00660DD6">
        <w:rPr>
          <w:b/>
          <w:shd w:val="clear" w:color="auto" w:fill="FFFFFF"/>
        </w:rPr>
        <w:t>Figure 30-5</w:t>
      </w:r>
      <w:proofErr w:type="gramStart"/>
      <w:r w:rsidR="00AE0FFD" w:rsidRPr="00660DD6">
        <w:rPr>
          <w:shd w:val="clear" w:color="auto" w:fill="FFFFFF"/>
        </w:rPr>
        <w:t>.</w:t>
      </w:r>
      <w:r w:rsidRPr="00660DD6">
        <w:rPr>
          <w:shd w:val="clear" w:color="auto" w:fill="FFFFFF"/>
        </w:rPr>
        <w:t xml:space="preserve"> </w:t>
      </w:r>
      <w:proofErr w:type="gramEnd"/>
      <w:r w:rsidRPr="00660DD6">
        <w:rPr>
          <w:shd w:val="clear" w:color="auto" w:fill="FFFFFF"/>
        </w:rPr>
        <w:t>Title reads</w:t>
      </w:r>
      <w:r w:rsidR="00AE0FFD" w:rsidRPr="00660DD6">
        <w:rPr>
          <w:shd w:val="clear" w:color="auto" w:fill="FFFFFF"/>
        </w:rPr>
        <w:t>,</w:t>
      </w:r>
      <w:r w:rsidRPr="00660DD6">
        <w:rPr>
          <w:shd w:val="clear" w:color="auto" w:fill="FFFFFF"/>
        </w:rPr>
        <w:t xml:space="preserve"> </w:t>
      </w:r>
      <w:r w:rsidRPr="00660DD6">
        <w:rPr>
          <w:shd w:val="clear" w:color="auto" w:fill="FFFF66"/>
        </w:rPr>
        <w:t>Lateral Neck Radiograph.</w:t>
      </w:r>
      <w:r w:rsidRPr="00660DD6">
        <w:rPr>
          <w:shd w:val="clear" w:color="auto" w:fill="FFFFFF"/>
        </w:rPr>
        <w:t xml:space="preserve"> </w:t>
      </w:r>
      <w:proofErr w:type="gramStart"/>
      <w:r w:rsidRPr="00660DD6">
        <w:rPr>
          <w:i/>
          <w:shd w:val="clear" w:color="auto" w:fill="FFFFFF"/>
        </w:rPr>
        <w:t>should</w:t>
      </w:r>
      <w:proofErr w:type="gramEnd"/>
      <w:r w:rsidRPr="00660DD6">
        <w:rPr>
          <w:i/>
          <w:shd w:val="clear" w:color="auto" w:fill="FFFFFF"/>
        </w:rPr>
        <w:t xml:space="preserve"> read</w:t>
      </w:r>
      <w:r w:rsidRPr="00660DD6">
        <w:rPr>
          <w:shd w:val="clear" w:color="auto" w:fill="FFFFFF"/>
        </w:rPr>
        <w:t xml:space="preserve"> </w:t>
      </w:r>
      <w:r w:rsidRPr="00660DD6">
        <w:rPr>
          <w:shd w:val="clear" w:color="auto" w:fill="FFFF66"/>
        </w:rPr>
        <w:t>Anterior-Posterior Neck Radiograph, Steeple Sign</w:t>
      </w:r>
      <w:r w:rsidRPr="00660DD6">
        <w:rPr>
          <w:shd w:val="clear" w:color="auto" w:fill="FFFFFF"/>
        </w:rPr>
        <w:t>.</w:t>
      </w:r>
    </w:p>
    <w:p w:rsidR="007B6737" w:rsidRPr="00660DD6" w:rsidRDefault="007B6737" w:rsidP="007B6737">
      <w:r w:rsidRPr="00660DD6">
        <w:t> </w:t>
      </w:r>
    </w:p>
    <w:p w:rsidR="007B6737" w:rsidRPr="00660DD6" w:rsidRDefault="007B6737" w:rsidP="007B6737">
      <w:pPr>
        <w:rPr>
          <w:shd w:val="clear" w:color="auto" w:fill="FFFFFF"/>
        </w:rPr>
      </w:pPr>
      <w:r w:rsidRPr="00660DD6">
        <w:rPr>
          <w:shd w:val="clear" w:color="auto" w:fill="FFFFFF"/>
        </w:rPr>
        <w:t xml:space="preserve">Page 802: </w:t>
      </w:r>
      <w:r w:rsidRPr="00660DD6">
        <w:rPr>
          <w:b/>
          <w:shd w:val="clear" w:color="auto" w:fill="FFFFFF"/>
        </w:rPr>
        <w:t>Figure 30-10.</w:t>
      </w:r>
      <w:r w:rsidRPr="00660DD6">
        <w:rPr>
          <w:shd w:val="clear" w:color="auto" w:fill="FFFFFF"/>
        </w:rPr>
        <w:t xml:space="preserve"> Title reads</w:t>
      </w:r>
      <w:r w:rsidR="00AE0FFD" w:rsidRPr="00660DD6">
        <w:rPr>
          <w:shd w:val="clear" w:color="auto" w:fill="FFFFFF"/>
        </w:rPr>
        <w:t>,</w:t>
      </w:r>
      <w:r w:rsidRPr="00660DD6">
        <w:rPr>
          <w:shd w:val="clear" w:color="auto" w:fill="FFFFFF"/>
        </w:rPr>
        <w:t xml:space="preserve"> </w:t>
      </w:r>
      <w:r w:rsidRPr="00660DD6">
        <w:rPr>
          <w:shd w:val="clear" w:color="auto" w:fill="FFFF66"/>
        </w:rPr>
        <w:t>Differential Diagnosis for Tracheitis.</w:t>
      </w:r>
      <w:r w:rsidRPr="00660DD6">
        <w:rPr>
          <w:shd w:val="clear" w:color="auto" w:fill="FFFFFF"/>
        </w:rPr>
        <w:t xml:space="preserve"> </w:t>
      </w:r>
      <w:proofErr w:type="gramStart"/>
      <w:r w:rsidRPr="00660DD6">
        <w:rPr>
          <w:i/>
          <w:shd w:val="clear" w:color="auto" w:fill="FFFFFF"/>
        </w:rPr>
        <w:t>should</w:t>
      </w:r>
      <w:proofErr w:type="gramEnd"/>
      <w:r w:rsidRPr="00660DD6">
        <w:rPr>
          <w:i/>
          <w:shd w:val="clear" w:color="auto" w:fill="FFFFFF"/>
        </w:rPr>
        <w:t xml:space="preserve"> read</w:t>
      </w:r>
      <w:r w:rsidRPr="00660DD6">
        <w:rPr>
          <w:shd w:val="clear" w:color="auto" w:fill="FFFFFF"/>
        </w:rPr>
        <w:t xml:space="preserve"> </w:t>
      </w:r>
      <w:r w:rsidRPr="00660DD6">
        <w:rPr>
          <w:shd w:val="clear" w:color="auto" w:fill="FFFF66"/>
        </w:rPr>
        <w:t>Lateral Neck Radiograph, Tracheitis</w:t>
      </w:r>
      <w:r w:rsidRPr="00660DD6">
        <w:rPr>
          <w:shd w:val="clear" w:color="auto" w:fill="FFFFFF"/>
        </w:rPr>
        <w:t>.</w:t>
      </w:r>
    </w:p>
    <w:p w:rsidR="008D4D5F" w:rsidRDefault="008D4D5F" w:rsidP="008D4D5F"/>
    <w:p w:rsidR="008D4D5F" w:rsidRDefault="008D4D5F" w:rsidP="008D4D5F">
      <w:r>
        <w:t xml:space="preserve">Page 942: </w:t>
      </w:r>
      <w:r w:rsidRPr="00121D4E">
        <w:rPr>
          <w:b/>
        </w:rPr>
        <w:t>Table 33-16</w:t>
      </w:r>
      <w:r>
        <w:t>.</w:t>
      </w:r>
      <w:r w:rsidRPr="00F12CB5">
        <w:rPr>
          <w:highlight w:val="yellow"/>
        </w:rPr>
        <w:t>Smith-Lemli-Opitz Syndrome</w:t>
      </w:r>
      <w:r>
        <w:t xml:space="preserve"> </w:t>
      </w:r>
      <w:r w:rsidRPr="00F12CB5">
        <w:rPr>
          <w:i/>
        </w:rPr>
        <w:t>should read</w:t>
      </w:r>
      <w:r>
        <w:t xml:space="preserve"> </w:t>
      </w:r>
      <w:proofErr w:type="spellStart"/>
      <w:r w:rsidRPr="00F12CB5">
        <w:rPr>
          <w:highlight w:val="yellow"/>
        </w:rPr>
        <w:t>Prader-Willi</w:t>
      </w:r>
      <w:proofErr w:type="spellEnd"/>
      <w:r w:rsidRPr="00F12CB5">
        <w:rPr>
          <w:highlight w:val="yellow"/>
        </w:rPr>
        <w:t xml:space="preserve"> Syndrome</w:t>
      </w:r>
    </w:p>
    <w:p w:rsidR="008D4D5F" w:rsidRDefault="008D4D5F" w:rsidP="008D4D5F"/>
    <w:p w:rsidR="008D4D5F" w:rsidRDefault="008D4D5F" w:rsidP="008D4D5F">
      <w:r>
        <w:t xml:space="preserve">Page 942: Column two, paragraph one </w:t>
      </w:r>
      <w:proofErr w:type="gramStart"/>
      <w:r>
        <w:t>reads ”</w:t>
      </w:r>
      <w:proofErr w:type="gramEnd"/>
      <w:r>
        <w:t>…</w:t>
      </w:r>
      <w:r w:rsidRPr="00F12CB5">
        <w:rPr>
          <w:highlight w:val="yellow"/>
        </w:rPr>
        <w:t xml:space="preserve">in </w:t>
      </w:r>
      <w:proofErr w:type="spellStart"/>
      <w:r w:rsidRPr="00F12CB5">
        <w:rPr>
          <w:highlight w:val="yellow"/>
        </w:rPr>
        <w:t>dysmorphism</w:t>
      </w:r>
      <w:proofErr w:type="spellEnd"/>
      <w:r w:rsidRPr="00F12CB5">
        <w:rPr>
          <w:highlight w:val="yellow"/>
        </w:rPr>
        <w:t>, the HCP should also obtain a chromosomal analysis</w:t>
      </w:r>
      <w:r>
        <w:t xml:space="preserve">.”, </w:t>
      </w:r>
      <w:r w:rsidRPr="00F12CB5">
        <w:rPr>
          <w:i/>
        </w:rPr>
        <w:t>should read</w:t>
      </w:r>
      <w:r>
        <w:t xml:space="preserve"> “…</w:t>
      </w:r>
      <w:r w:rsidRPr="00F12CB5">
        <w:rPr>
          <w:highlight w:val="yellow"/>
        </w:rPr>
        <w:t>the HCP should also obtain a chromosomal analysis or DNA micro-array which is even more valuable</w:t>
      </w:r>
      <w:r>
        <w:t>.”</w:t>
      </w:r>
    </w:p>
    <w:p w:rsidR="008D4D5F" w:rsidRDefault="008D4D5F" w:rsidP="00660DD6"/>
    <w:p w:rsidR="00660DD6" w:rsidRDefault="00660DD6" w:rsidP="00660DD6">
      <w:r w:rsidRPr="00660DD6">
        <w:t xml:space="preserve">Page 977: </w:t>
      </w:r>
      <w:r w:rsidRPr="00E37409">
        <w:rPr>
          <w:b/>
        </w:rPr>
        <w:t>Figure 34-11</w:t>
      </w:r>
      <w:proofErr w:type="gramStart"/>
      <w:r w:rsidR="00E37409">
        <w:rPr>
          <w:b/>
        </w:rPr>
        <w:t>.</w:t>
      </w:r>
      <w:r w:rsidRPr="00660DD6">
        <w:t xml:space="preserve"> </w:t>
      </w:r>
      <w:proofErr w:type="gramEnd"/>
      <w:r w:rsidR="00313B1E" w:rsidRPr="00313B1E">
        <w:rPr>
          <w:i/>
        </w:rPr>
        <w:t>Correct source should read,</w:t>
      </w:r>
      <w:r w:rsidR="00313B1E">
        <w:t xml:space="preserve"> </w:t>
      </w:r>
      <w:r w:rsidRPr="00313B1E">
        <w:t xml:space="preserve">Source: </w:t>
      </w:r>
      <w:r w:rsidRPr="00E13CEF">
        <w:rPr>
          <w:highlight w:val="yellow"/>
        </w:rPr>
        <w:t>Modified from Gray, H. (1918). Anatomy of the human body</w:t>
      </w:r>
      <w:proofErr w:type="gramStart"/>
      <w:r w:rsidRPr="00E13CEF">
        <w:rPr>
          <w:highlight w:val="yellow"/>
        </w:rPr>
        <w:t xml:space="preserve">. </w:t>
      </w:r>
      <w:proofErr w:type="gramEnd"/>
      <w:r w:rsidRPr="00E13CEF">
        <w:rPr>
          <w:highlight w:val="yellow"/>
        </w:rPr>
        <w:t>New York: Lea &amp; Febiger.</w:t>
      </w:r>
    </w:p>
    <w:p w:rsidR="00B25432" w:rsidRDefault="00B25432" w:rsidP="00660DD6"/>
    <w:p w:rsidR="00660DD6" w:rsidRPr="00313B1E" w:rsidRDefault="00660DD6" w:rsidP="00660DD6">
      <w:r w:rsidRPr="00660DD6">
        <w:t xml:space="preserve">Page 1098: </w:t>
      </w:r>
      <w:r w:rsidRPr="00E37409">
        <w:rPr>
          <w:b/>
        </w:rPr>
        <w:t>Figure 36-5</w:t>
      </w:r>
      <w:proofErr w:type="gramStart"/>
      <w:r w:rsidRPr="00E37409">
        <w:rPr>
          <w:b/>
        </w:rPr>
        <w:t>.</w:t>
      </w:r>
      <w:r w:rsidRPr="00660DD6">
        <w:t xml:space="preserve"> </w:t>
      </w:r>
      <w:proofErr w:type="gramEnd"/>
      <w:r w:rsidR="00313B1E" w:rsidRPr="00313B1E">
        <w:rPr>
          <w:i/>
        </w:rPr>
        <w:t>Correct source should read,</w:t>
      </w:r>
      <w:r w:rsidR="00313B1E">
        <w:t xml:space="preserve"> </w:t>
      </w:r>
      <w:r w:rsidRPr="00313B1E">
        <w:t xml:space="preserve">Source: </w:t>
      </w:r>
      <w:r w:rsidRPr="00E13CEF">
        <w:rPr>
          <w:highlight w:val="yellow"/>
        </w:rPr>
        <w:t>Courtesy of Amy Melton-Terreros.</w:t>
      </w:r>
    </w:p>
    <w:p w:rsidR="00660DD6" w:rsidRPr="00660DD6" w:rsidRDefault="00660DD6" w:rsidP="00660DD6"/>
    <w:p w:rsidR="00660DD6" w:rsidRDefault="00660DD6" w:rsidP="00660DD6">
      <w:r w:rsidRPr="00660DD6">
        <w:t xml:space="preserve">Page 1099: </w:t>
      </w:r>
      <w:r w:rsidRPr="00E37409">
        <w:rPr>
          <w:b/>
        </w:rPr>
        <w:t>Figure 36-6.</w:t>
      </w:r>
      <w:r w:rsidRPr="00660DD6">
        <w:t xml:space="preserve"> </w:t>
      </w:r>
      <w:r w:rsidR="00313B1E" w:rsidRPr="00313B1E">
        <w:rPr>
          <w:i/>
        </w:rPr>
        <w:t>Correct source should read,</w:t>
      </w:r>
      <w:r w:rsidR="00313B1E">
        <w:t xml:space="preserve"> </w:t>
      </w:r>
      <w:proofErr w:type="gramStart"/>
      <w:r w:rsidRPr="00313B1E">
        <w:t>Source:</w:t>
      </w:r>
      <w:proofErr w:type="gramEnd"/>
      <w:r w:rsidRPr="00313B1E">
        <w:t xml:space="preserve"> </w:t>
      </w:r>
      <w:r w:rsidRPr="00E13CEF">
        <w:rPr>
          <w:highlight w:val="yellow"/>
        </w:rPr>
        <w:t>Courtesy of the National EMSC Resource Alliance.</w:t>
      </w:r>
    </w:p>
    <w:p w:rsidR="00080FDB" w:rsidRDefault="00080FDB" w:rsidP="00660DD6"/>
    <w:p w:rsidR="00080FDB" w:rsidRDefault="00080FDB" w:rsidP="00660DD6">
      <w:r>
        <w:t xml:space="preserve">Page 1168: </w:t>
      </w:r>
      <w:r w:rsidRPr="00080FDB">
        <w:rPr>
          <w:b/>
        </w:rPr>
        <w:t>Figure 38-15</w:t>
      </w:r>
      <w:proofErr w:type="gramStart"/>
      <w:r>
        <w:t xml:space="preserve">. </w:t>
      </w:r>
      <w:r w:rsidRPr="00080FDB">
        <w:rPr>
          <w:i/>
        </w:rPr>
        <w:t>Should read</w:t>
      </w:r>
      <w:r>
        <w:t xml:space="preserve">, </w:t>
      </w:r>
      <w:r w:rsidRPr="001953C8">
        <w:rPr>
          <w:highlight w:val="yellow"/>
        </w:rPr>
        <w:t>Distal Radius Buckle Fracture</w:t>
      </w:r>
      <w:r>
        <w:t>.</w:t>
      </w:r>
      <w:proofErr w:type="gramEnd"/>
    </w:p>
    <w:p w:rsidR="00080FDB" w:rsidRDefault="00080FDB" w:rsidP="00660DD6"/>
    <w:p w:rsidR="00080FDB" w:rsidRDefault="00080FDB" w:rsidP="00660DD6">
      <w:r>
        <w:lastRenderedPageBreak/>
        <w:t xml:space="preserve">Page 1169: </w:t>
      </w:r>
      <w:r w:rsidRPr="00080FDB">
        <w:rPr>
          <w:b/>
        </w:rPr>
        <w:t>Figure 38-16</w:t>
      </w:r>
      <w:proofErr w:type="gramStart"/>
      <w:r>
        <w:t xml:space="preserve">. </w:t>
      </w:r>
      <w:r w:rsidRPr="00080FDB">
        <w:rPr>
          <w:i/>
        </w:rPr>
        <w:t>Should read</w:t>
      </w:r>
      <w:r>
        <w:t xml:space="preserve">, </w:t>
      </w:r>
      <w:r w:rsidRPr="001953C8">
        <w:rPr>
          <w:highlight w:val="yellow"/>
        </w:rPr>
        <w:t xml:space="preserve">Distal </w:t>
      </w:r>
      <w:proofErr w:type="spellStart"/>
      <w:r w:rsidRPr="001953C8">
        <w:rPr>
          <w:highlight w:val="yellow"/>
        </w:rPr>
        <w:t>Humerus</w:t>
      </w:r>
      <w:proofErr w:type="spellEnd"/>
      <w:r w:rsidRPr="001953C8">
        <w:rPr>
          <w:highlight w:val="yellow"/>
        </w:rPr>
        <w:t xml:space="preserve"> </w:t>
      </w:r>
      <w:proofErr w:type="spellStart"/>
      <w:r w:rsidRPr="001953C8">
        <w:rPr>
          <w:highlight w:val="yellow"/>
        </w:rPr>
        <w:t>Supracondylar</w:t>
      </w:r>
      <w:proofErr w:type="spellEnd"/>
      <w:r w:rsidRPr="001953C8">
        <w:rPr>
          <w:highlight w:val="yellow"/>
        </w:rPr>
        <w:t xml:space="preserve"> Fracture</w:t>
      </w:r>
      <w:r>
        <w:t>.</w:t>
      </w:r>
      <w:proofErr w:type="gramEnd"/>
      <w:r>
        <w:t xml:space="preserve">  </w:t>
      </w:r>
      <w:r w:rsidRPr="00080FDB">
        <w:rPr>
          <w:b/>
        </w:rPr>
        <w:t>Figure 38-17</w:t>
      </w:r>
      <w:proofErr w:type="gramStart"/>
      <w:r>
        <w:t xml:space="preserve">. </w:t>
      </w:r>
      <w:r w:rsidRPr="00080FDB">
        <w:rPr>
          <w:i/>
        </w:rPr>
        <w:t>Should read</w:t>
      </w:r>
      <w:r>
        <w:rPr>
          <w:i/>
        </w:rPr>
        <w:t>,</w:t>
      </w:r>
      <w:r>
        <w:t xml:space="preserve"> </w:t>
      </w:r>
      <w:r w:rsidR="005C5805" w:rsidRPr="005C5805">
        <w:rPr>
          <w:highlight w:val="yellow"/>
        </w:rPr>
        <w:t>Acute Comminuted and Displaced Fracture of the Distal Femur involving the Growth Plate</w:t>
      </w:r>
      <w:r w:rsidR="005C5805">
        <w:t>.</w:t>
      </w:r>
      <w:proofErr w:type="gramEnd"/>
    </w:p>
    <w:p w:rsidR="005C5805" w:rsidRDefault="005C5805" w:rsidP="00660DD6"/>
    <w:p w:rsidR="005C5805" w:rsidRPr="00313B1E" w:rsidRDefault="005C5805" w:rsidP="00660DD6">
      <w:r>
        <w:t xml:space="preserve">Page 1170: </w:t>
      </w:r>
      <w:r w:rsidRPr="005C5805">
        <w:rPr>
          <w:b/>
        </w:rPr>
        <w:t>Figure 38-18</w:t>
      </w:r>
      <w:proofErr w:type="gramStart"/>
      <w:r>
        <w:t xml:space="preserve">. </w:t>
      </w:r>
      <w:r w:rsidRPr="005C5805">
        <w:rPr>
          <w:i/>
        </w:rPr>
        <w:t>Should read</w:t>
      </w:r>
      <w:r>
        <w:t xml:space="preserve">, </w:t>
      </w:r>
      <w:r w:rsidRPr="005C5805">
        <w:rPr>
          <w:highlight w:val="yellow"/>
        </w:rPr>
        <w:t xml:space="preserve">Salter III Fracture of Lateral Distal </w:t>
      </w:r>
      <w:proofErr w:type="spellStart"/>
      <w:r w:rsidRPr="005C5805">
        <w:rPr>
          <w:highlight w:val="yellow"/>
        </w:rPr>
        <w:t>Tibial</w:t>
      </w:r>
      <w:proofErr w:type="spellEnd"/>
      <w:r w:rsidRPr="005C5805">
        <w:rPr>
          <w:highlight w:val="yellow"/>
        </w:rPr>
        <w:t xml:space="preserve"> Epiphysis</w:t>
      </w:r>
      <w:r>
        <w:t>.</w:t>
      </w:r>
      <w:bookmarkStart w:id="0" w:name="_GoBack"/>
      <w:bookmarkEnd w:id="0"/>
      <w:proofErr w:type="gramEnd"/>
    </w:p>
    <w:p w:rsidR="007B6737" w:rsidRPr="00660DD6" w:rsidRDefault="007B6737" w:rsidP="007B6737"/>
    <w:p w:rsidR="00F12CB5" w:rsidRDefault="007B6737" w:rsidP="00C142D7">
      <w:pPr>
        <w:rPr>
          <w:rStyle w:val="apple-converted-space"/>
          <w:rFonts w:ascii="Tahoma" w:hAnsi="Tahoma" w:cs="Tahoma"/>
          <w:color w:val="222222"/>
          <w:sz w:val="20"/>
          <w:szCs w:val="20"/>
        </w:rPr>
      </w:pPr>
      <w:r w:rsidRPr="00660DD6">
        <w:t xml:space="preserve">Page 1202: </w:t>
      </w:r>
      <w:r w:rsidRPr="00660DD6">
        <w:rPr>
          <w:b/>
        </w:rPr>
        <w:t>Figure 38-41.</w:t>
      </w:r>
      <w:r w:rsidR="00400239">
        <w:t xml:space="preserve"> First box top left column s</w:t>
      </w:r>
      <w:r w:rsidRPr="00660DD6">
        <w:t xml:space="preserve">tates </w:t>
      </w:r>
      <w:r w:rsidRPr="00660DD6">
        <w:rPr>
          <w:shd w:val="clear" w:color="auto" w:fill="FFFF66"/>
        </w:rPr>
        <w:t>CCS</w:t>
      </w:r>
      <w:r w:rsidRPr="00660DD6">
        <w:t xml:space="preserve">, </w:t>
      </w:r>
      <w:r w:rsidRPr="00660DD6">
        <w:rPr>
          <w:i/>
        </w:rPr>
        <w:t>should read</w:t>
      </w:r>
      <w:r w:rsidR="00AE0FFD" w:rsidRPr="00660DD6">
        <w:rPr>
          <w:i/>
        </w:rPr>
        <w:t>,</w:t>
      </w:r>
      <w:r w:rsidRPr="00660DD6">
        <w:t xml:space="preserve"> </w:t>
      </w:r>
      <w:r w:rsidRPr="00660DD6">
        <w:rPr>
          <w:shd w:val="clear" w:color="auto" w:fill="FFFF66"/>
        </w:rPr>
        <w:t>GCS</w:t>
      </w:r>
      <w:r w:rsidRPr="00660DD6">
        <w:t>.</w:t>
      </w:r>
    </w:p>
    <w:p w:rsidR="00F12CB5" w:rsidRDefault="00F12CB5" w:rsidP="00C142D7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BB25BA" w:rsidRDefault="00BB25BA" w:rsidP="00BB25BA"/>
    <w:sectPr w:rsidR="00BB25BA" w:rsidSect="002D1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25BA"/>
    <w:rsid w:val="00080FDB"/>
    <w:rsid w:val="00121D4E"/>
    <w:rsid w:val="001953C8"/>
    <w:rsid w:val="00275847"/>
    <w:rsid w:val="002D1674"/>
    <w:rsid w:val="00313B1E"/>
    <w:rsid w:val="003C37FD"/>
    <w:rsid w:val="00400239"/>
    <w:rsid w:val="00494F0F"/>
    <w:rsid w:val="004B0003"/>
    <w:rsid w:val="00575083"/>
    <w:rsid w:val="005C5805"/>
    <w:rsid w:val="005D5837"/>
    <w:rsid w:val="00604994"/>
    <w:rsid w:val="00660DD6"/>
    <w:rsid w:val="007B6737"/>
    <w:rsid w:val="00803B39"/>
    <w:rsid w:val="008D4D5F"/>
    <w:rsid w:val="00976FDC"/>
    <w:rsid w:val="00A035E8"/>
    <w:rsid w:val="00A8358E"/>
    <w:rsid w:val="00AB0767"/>
    <w:rsid w:val="00AE0FFD"/>
    <w:rsid w:val="00B25432"/>
    <w:rsid w:val="00B96073"/>
    <w:rsid w:val="00BB25BA"/>
    <w:rsid w:val="00C142D7"/>
    <w:rsid w:val="00C25894"/>
    <w:rsid w:val="00CC3BE5"/>
    <w:rsid w:val="00DF61FB"/>
    <w:rsid w:val="00E13CEF"/>
    <w:rsid w:val="00E37409"/>
    <w:rsid w:val="00F12CB5"/>
    <w:rsid w:val="00FE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5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25BA"/>
    <w:rPr>
      <w:color w:val="0000FF"/>
      <w:u w:val="single"/>
    </w:rPr>
  </w:style>
  <w:style w:type="character" w:customStyle="1" w:styleId="rwrro">
    <w:name w:val="rwrro"/>
    <w:basedOn w:val="DefaultParagraphFont"/>
    <w:rsid w:val="00C142D7"/>
  </w:style>
  <w:style w:type="character" w:customStyle="1" w:styleId="nowrap">
    <w:name w:val="nowrap"/>
    <w:basedOn w:val="DefaultParagraphFont"/>
    <w:rsid w:val="00C142D7"/>
  </w:style>
  <w:style w:type="character" w:customStyle="1" w:styleId="spncelf">
    <w:name w:val="spncelf"/>
    <w:basedOn w:val="DefaultParagraphFont"/>
    <w:rsid w:val="00C142D7"/>
  </w:style>
  <w:style w:type="paragraph" w:styleId="BalloonText">
    <w:name w:val="Balloon Text"/>
    <w:basedOn w:val="Normal"/>
    <w:link w:val="BalloonTextChar"/>
    <w:uiPriority w:val="99"/>
    <w:semiHidden/>
    <w:unhideWhenUsed/>
    <w:rsid w:val="00C14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D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12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5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25BA"/>
    <w:rPr>
      <w:color w:val="0000FF"/>
      <w:u w:val="single"/>
    </w:rPr>
  </w:style>
  <w:style w:type="character" w:customStyle="1" w:styleId="rwrro">
    <w:name w:val="rwrro"/>
    <w:basedOn w:val="DefaultParagraphFont"/>
    <w:rsid w:val="00C142D7"/>
  </w:style>
  <w:style w:type="character" w:customStyle="1" w:styleId="nowrap">
    <w:name w:val="nowrap"/>
    <w:basedOn w:val="DefaultParagraphFont"/>
    <w:rsid w:val="00C142D7"/>
  </w:style>
  <w:style w:type="character" w:customStyle="1" w:styleId="spncelf">
    <w:name w:val="spncelf"/>
    <w:basedOn w:val="DefaultParagraphFont"/>
    <w:rsid w:val="00C142D7"/>
  </w:style>
  <w:style w:type="paragraph" w:styleId="BalloonText">
    <w:name w:val="Balloon Text"/>
    <w:basedOn w:val="Normal"/>
    <w:link w:val="BalloonTextChar"/>
    <w:uiPriority w:val="99"/>
    <w:semiHidden/>
    <w:unhideWhenUsed/>
    <w:rsid w:val="00C14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D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12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8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0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7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78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19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46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26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842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961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1627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034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08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8399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583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494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3640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8137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0210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495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15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288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2809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8135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935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599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1999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257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264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790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2458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8237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5814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063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883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754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4980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4185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168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389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999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8729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55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741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260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361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208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800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0244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7361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4309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3939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1246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2690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6456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5188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4324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4228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4551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1337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3746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7980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5732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114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275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310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915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8117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885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326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036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753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0990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3744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6233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01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9587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880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863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74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7762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534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0018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218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173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884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6500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0824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03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709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010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8178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24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8812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946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405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274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70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4954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5167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5149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827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802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4770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914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5037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8870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2757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3198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253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7771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160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823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3943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892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5344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23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1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9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8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06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50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23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366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841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841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00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47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273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452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822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211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4565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3378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0641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5708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8465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237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5954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943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333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7006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4072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632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109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4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Bempkins</dc:creator>
  <cp:lastModifiedBy>bnachtsh</cp:lastModifiedBy>
  <cp:revision>2</cp:revision>
  <dcterms:created xsi:type="dcterms:W3CDTF">2013-02-12T12:07:00Z</dcterms:created>
  <dcterms:modified xsi:type="dcterms:W3CDTF">2013-02-12T12:07:00Z</dcterms:modified>
</cp:coreProperties>
</file>